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W w:w="10056" w:type="dxa"/>
        <w:tblBorders>
          <w:top w:val="nil"/>
          <w:left w:val="nil"/>
          <w:bottom w:val="nil"/>
          <w:right w:val="nil"/>
          <w:insideH w:val="nil"/>
          <w:insideV w:val="nil"/>
        </w:tblBorders>
        <w:tblLayout w:type="fixed"/>
        <w:tblLook w:val="0000" w:firstRow="0" w:lastRow="0" w:firstColumn="0" w:lastColumn="0" w:noHBand="0" w:noVBand="0"/>
      </w:tblPr>
      <w:tblGrid>
        <w:gridCol w:w="2977"/>
        <w:gridCol w:w="817"/>
        <w:gridCol w:w="6262"/>
      </w:tblGrid>
      <w:tr w:rsidR="004C63B1" w:rsidRPr="004C63B1" w14:paraId="0F843A7A" w14:textId="77777777">
        <w:trPr>
          <w:trHeight w:val="801"/>
        </w:trPr>
        <w:tc>
          <w:tcPr>
            <w:tcW w:w="2977" w:type="dxa"/>
            <w:tcBorders>
              <w:top w:val="nil"/>
              <w:left w:val="nil"/>
              <w:bottom w:val="nil"/>
              <w:right w:val="nil"/>
            </w:tcBorders>
            <w:tcMar>
              <w:top w:w="0" w:type="dxa"/>
              <w:left w:w="108" w:type="dxa"/>
              <w:bottom w:w="0" w:type="dxa"/>
              <w:right w:w="108" w:type="dxa"/>
            </w:tcMar>
          </w:tcPr>
          <w:p w14:paraId="08FE5E4E" w14:textId="77777777" w:rsidR="005C0467" w:rsidRPr="004C63B1" w:rsidRDefault="00377DF1">
            <w:pPr>
              <w:spacing w:before="120"/>
              <w:jc w:val="center"/>
              <w:rPr>
                <w:sz w:val="28"/>
                <w:szCs w:val="28"/>
              </w:rPr>
            </w:pPr>
            <w:r w:rsidRPr="004C63B1">
              <w:rPr>
                <w:b/>
                <w:sz w:val="28"/>
                <w:szCs w:val="28"/>
              </w:rPr>
              <w:t>QUỐC HỘI</w:t>
            </w:r>
            <w:r w:rsidRPr="004C63B1">
              <w:rPr>
                <w:b/>
                <w:sz w:val="28"/>
                <w:szCs w:val="28"/>
              </w:rPr>
              <w:br/>
            </w:r>
            <w:r w:rsidRPr="004C63B1">
              <w:rPr>
                <w:noProof/>
                <w:lang w:val="en-US"/>
              </w:rPr>
              <w:drawing>
                <wp:anchor distT="0" distB="0" distL="114300" distR="114300" simplePos="0" relativeHeight="251658240" behindDoc="0" locked="0" layoutInCell="1" allowOverlap="1" wp14:anchorId="0CB87833" wp14:editId="1BE7E7EA">
                  <wp:simplePos x="0" y="0"/>
                  <wp:positionH relativeFrom="column">
                    <wp:posOffset>609600</wp:posOffset>
                  </wp:positionH>
                  <wp:positionV relativeFrom="paragraph">
                    <wp:posOffset>312420</wp:posOffset>
                  </wp:positionV>
                  <wp:extent cx="556260" cy="12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56260" cy="12700"/>
                          </a:xfrm>
                          <a:prstGeom prst="rect">
                            <a:avLst/>
                          </a:prstGeom>
                          <a:ln/>
                        </pic:spPr>
                      </pic:pic>
                    </a:graphicData>
                  </a:graphic>
                </wp:anchor>
              </w:drawing>
            </w:r>
          </w:p>
        </w:tc>
        <w:tc>
          <w:tcPr>
            <w:tcW w:w="7079" w:type="dxa"/>
            <w:gridSpan w:val="2"/>
            <w:tcBorders>
              <w:top w:val="nil"/>
              <w:left w:val="nil"/>
              <w:bottom w:val="nil"/>
              <w:right w:val="nil"/>
            </w:tcBorders>
            <w:tcMar>
              <w:top w:w="0" w:type="dxa"/>
              <w:bottom w:w="0" w:type="dxa"/>
            </w:tcMar>
          </w:tcPr>
          <w:p w14:paraId="21748E4F" w14:textId="20F99480" w:rsidR="005C0467" w:rsidRPr="004C63B1" w:rsidRDefault="00AA28FC">
            <w:pPr>
              <w:spacing w:before="120"/>
              <w:jc w:val="center"/>
              <w:rPr>
                <w:sz w:val="28"/>
                <w:szCs w:val="28"/>
              </w:rPr>
            </w:pPr>
            <w:r w:rsidRPr="004C63B1">
              <w:rPr>
                <w:b/>
                <w:noProof/>
                <w:sz w:val="28"/>
                <w:szCs w:val="28"/>
                <w:lang w:val="en-US"/>
              </w:rPr>
              <mc:AlternateContent>
                <mc:Choice Requires="wps">
                  <w:drawing>
                    <wp:anchor distT="0" distB="0" distL="114300" distR="114300" simplePos="0" relativeHeight="251663360" behindDoc="0" locked="0" layoutInCell="1" allowOverlap="1" wp14:anchorId="2AB8B601" wp14:editId="491AB75F">
                      <wp:simplePos x="0" y="0"/>
                      <wp:positionH relativeFrom="column">
                        <wp:posOffset>1174750</wp:posOffset>
                      </wp:positionH>
                      <wp:positionV relativeFrom="paragraph">
                        <wp:posOffset>575310</wp:posOffset>
                      </wp:positionV>
                      <wp:extent cx="2152650" cy="0"/>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12C079" id="_x0000_t32" coordsize="21600,21600" o:spt="32" o:oned="t" path="m,l21600,21600e" filled="f">
                      <v:path arrowok="t" fillok="f" o:connecttype="none"/>
                      <o:lock v:ext="edit" shapetype="t"/>
                    </v:shapetype>
                    <v:shape id="AutoShape 4" o:spid="_x0000_s1026" type="#_x0000_t32" style="position:absolute;margin-left:92.5pt;margin-top:45.3pt;width:1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"/>
                  </w:pict>
                </mc:Fallback>
              </mc:AlternateContent>
            </w:r>
            <w:r w:rsidR="00377DF1" w:rsidRPr="004C63B1">
              <w:rPr>
                <w:b/>
                <w:sz w:val="28"/>
                <w:szCs w:val="28"/>
              </w:rPr>
              <w:t>CỘNG HÒA XÃ HỘI CHỦ NGHĨA VIỆT NAM</w:t>
            </w:r>
            <w:r w:rsidR="00377DF1" w:rsidRPr="004C63B1">
              <w:rPr>
                <w:b/>
                <w:sz w:val="28"/>
                <w:szCs w:val="28"/>
              </w:rPr>
              <w:br/>
              <w:t>Độc lập - Tự do - Hạnh phúc</w:t>
            </w:r>
            <w:r w:rsidR="00377DF1" w:rsidRPr="004C63B1">
              <w:rPr>
                <w:b/>
                <w:sz w:val="28"/>
                <w:szCs w:val="28"/>
              </w:rPr>
              <w:br/>
            </w:r>
            <w:r w:rsidR="00377DF1" w:rsidRPr="004C63B1">
              <w:rPr>
                <w:noProof/>
                <w:lang w:val="en-US"/>
              </w:rPr>
              <w:drawing>
                <wp:anchor distT="0" distB="0" distL="114300" distR="114300" simplePos="0" relativeHeight="251659264" behindDoc="0" locked="0" layoutInCell="1" allowOverlap="1" wp14:anchorId="0B2B0E79" wp14:editId="0DD6DDB9">
                  <wp:simplePos x="0" y="0"/>
                  <wp:positionH relativeFrom="column">
                    <wp:posOffset>902335</wp:posOffset>
                  </wp:positionH>
                  <wp:positionV relativeFrom="paragraph">
                    <wp:posOffset>487044</wp:posOffset>
                  </wp:positionV>
                  <wp:extent cx="1762760" cy="127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62760" cy="12700"/>
                          </a:xfrm>
                          <a:prstGeom prst="rect">
                            <a:avLst/>
                          </a:prstGeom>
                          <a:ln/>
                        </pic:spPr>
                      </pic:pic>
                    </a:graphicData>
                  </a:graphic>
                </wp:anchor>
              </w:drawing>
            </w:r>
          </w:p>
        </w:tc>
      </w:tr>
      <w:tr w:rsidR="004C63B1" w:rsidRPr="004C63B1" w14:paraId="039DFBA7" w14:textId="77777777">
        <w:trPr>
          <w:trHeight w:val="351"/>
        </w:trPr>
        <w:tc>
          <w:tcPr>
            <w:tcW w:w="3794" w:type="dxa"/>
            <w:gridSpan w:val="2"/>
            <w:tcBorders>
              <w:top w:val="nil"/>
              <w:left w:val="nil"/>
              <w:bottom w:val="nil"/>
              <w:right w:val="nil"/>
            </w:tcBorders>
            <w:tcMar>
              <w:top w:w="0" w:type="dxa"/>
              <w:left w:w="108" w:type="dxa"/>
              <w:bottom w:w="0" w:type="dxa"/>
              <w:right w:w="108" w:type="dxa"/>
            </w:tcMar>
          </w:tcPr>
          <w:p w14:paraId="5EC422A0" w14:textId="77777777" w:rsidR="005C0467" w:rsidRPr="004C63B1" w:rsidRDefault="00377DF1">
            <w:pPr>
              <w:rPr>
                <w:sz w:val="28"/>
                <w:szCs w:val="28"/>
              </w:rPr>
            </w:pPr>
            <w:r w:rsidRPr="004C63B1">
              <w:rPr>
                <w:sz w:val="28"/>
                <w:szCs w:val="28"/>
              </w:rPr>
              <w:t>Nghị quyết số:     /2022/QH15</w:t>
            </w:r>
          </w:p>
        </w:tc>
        <w:tc>
          <w:tcPr>
            <w:tcW w:w="6262" w:type="dxa"/>
            <w:tcBorders>
              <w:top w:val="nil"/>
              <w:left w:val="nil"/>
              <w:bottom w:val="nil"/>
              <w:right w:val="nil"/>
            </w:tcBorders>
            <w:tcMar>
              <w:top w:w="0" w:type="dxa"/>
              <w:bottom w:w="0" w:type="dxa"/>
            </w:tcMar>
          </w:tcPr>
          <w:p w14:paraId="257138D5" w14:textId="77777777" w:rsidR="005C0467" w:rsidRPr="004C63B1" w:rsidRDefault="005C0467">
            <w:pPr>
              <w:jc w:val="center"/>
              <w:rPr>
                <w:sz w:val="28"/>
                <w:szCs w:val="28"/>
              </w:rPr>
            </w:pPr>
          </w:p>
        </w:tc>
      </w:tr>
    </w:tbl>
    <w:bookmarkStart w:id="0" w:name="30j0zll" w:colFirst="0" w:colLast="0"/>
    <w:bookmarkStart w:id="1" w:name="gjdgxs" w:colFirst="0" w:colLast="0"/>
    <w:bookmarkEnd w:id="0"/>
    <w:bookmarkEnd w:id="1"/>
    <w:p w14:paraId="5ECBF8F4" w14:textId="059E8ACA" w:rsidR="005C0467" w:rsidRPr="004C63B1" w:rsidRDefault="00AA28FC">
      <w:pPr>
        <w:jc w:val="center"/>
        <w:rPr>
          <w:sz w:val="28"/>
          <w:szCs w:val="28"/>
        </w:rPr>
      </w:pPr>
      <w:r w:rsidRPr="004C63B1">
        <w:rPr>
          <w:noProof/>
          <w:sz w:val="28"/>
          <w:szCs w:val="28"/>
          <w:lang w:val="en-US"/>
        </w:rPr>
        <mc:AlternateContent>
          <mc:Choice Requires="wps">
            <w:drawing>
              <wp:anchor distT="0" distB="0" distL="114300" distR="114300" simplePos="0" relativeHeight="251662336" behindDoc="0" locked="0" layoutInCell="1" allowOverlap="1" wp14:anchorId="0704CAAB" wp14:editId="0B4232AB">
                <wp:simplePos x="0" y="0"/>
                <wp:positionH relativeFrom="column">
                  <wp:posOffset>104140</wp:posOffset>
                </wp:positionH>
                <wp:positionV relativeFrom="paragraph">
                  <wp:posOffset>182245</wp:posOffset>
                </wp:positionV>
                <wp:extent cx="1242060" cy="344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2060" cy="344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779BE" w14:textId="77777777" w:rsidR="001F7867" w:rsidRPr="001F7867" w:rsidRDefault="001F7867" w:rsidP="001F7867">
                            <w:pPr>
                              <w:jc w:val="center"/>
                              <w:rPr>
                                <w:b/>
                                <w:sz w:val="28"/>
                                <w:lang w:val="en-US"/>
                              </w:rPr>
                            </w:pPr>
                            <w:r w:rsidRPr="001F7867">
                              <w:rPr>
                                <w:b/>
                                <w:sz w:val="28"/>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04CAAB" id="_x0000_t202" coordsize="21600,21600" o:spt="202" path="m,l,21600r21600,l21600,xe">
                <v:stroke joinstyle="miter"/>
                <v:path gradientshapeok="t" o:connecttype="rect"/>
              </v:shapetype>
              <v:shape id="Text Box 3" o:spid="_x0000_s1026" type="#_x0000_t202" style="position:absolute;left:0;text-align:left;margin-left:8.2pt;margin-top:14.35pt;width:97.8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" fillcolor="white [3201]" strokeweight=".5pt">
                <v:path arrowok="t"/>
                <v:textbox>
                  <w:txbxContent>
                    <w:p w14:paraId="599779BE" w14:textId="77777777" w:rsidR="001F7867" w:rsidRPr="001F7867" w:rsidRDefault="001F7867" w:rsidP="001F7867">
                      <w:pPr>
                        <w:jc w:val="center"/>
                        <w:rPr>
                          <w:b/>
                          <w:sz w:val="28"/>
                          <w:lang w:val="en-US"/>
                        </w:rPr>
                      </w:pPr>
                      <w:r w:rsidRPr="001F7867">
                        <w:rPr>
                          <w:b/>
                          <w:sz w:val="28"/>
                          <w:lang w:val="en-US"/>
                        </w:rPr>
                        <w:t>DỰ THẢO</w:t>
                      </w:r>
                    </w:p>
                  </w:txbxContent>
                </v:textbox>
              </v:shape>
            </w:pict>
          </mc:Fallback>
        </mc:AlternateContent>
      </w:r>
    </w:p>
    <w:p w14:paraId="521A86D3" w14:textId="77777777" w:rsidR="001F7867" w:rsidRPr="004C63B1" w:rsidRDefault="001F7867">
      <w:pPr>
        <w:jc w:val="center"/>
        <w:rPr>
          <w:b/>
          <w:sz w:val="28"/>
          <w:szCs w:val="28"/>
        </w:rPr>
      </w:pPr>
    </w:p>
    <w:p w14:paraId="5EB332DA" w14:textId="77777777" w:rsidR="005C0467" w:rsidRPr="004C63B1" w:rsidRDefault="00377DF1" w:rsidP="00F578F8">
      <w:pPr>
        <w:spacing w:before="120" w:line="360" w:lineRule="exact"/>
        <w:jc w:val="center"/>
        <w:rPr>
          <w:sz w:val="28"/>
          <w:szCs w:val="28"/>
        </w:rPr>
      </w:pPr>
      <w:r w:rsidRPr="004C63B1">
        <w:rPr>
          <w:b/>
          <w:sz w:val="28"/>
          <w:szCs w:val="28"/>
        </w:rPr>
        <w:t>NGHỊ QUYẾT</w:t>
      </w:r>
    </w:p>
    <w:p w14:paraId="1BB2CC1C" w14:textId="77777777" w:rsidR="005C0467" w:rsidRPr="004C63B1" w:rsidRDefault="00377DF1">
      <w:pPr>
        <w:spacing w:before="120" w:after="280"/>
        <w:jc w:val="center"/>
        <w:rPr>
          <w:sz w:val="28"/>
          <w:szCs w:val="28"/>
        </w:rPr>
      </w:pPr>
      <w:r w:rsidRPr="004C63B1">
        <w:rPr>
          <w:b/>
          <w:sz w:val="28"/>
          <w:szCs w:val="28"/>
        </w:rPr>
        <w:t>Về thí điểm một số cơ chế, chính sách đặc thù phát triển tỉnh Khánh Hòa</w:t>
      </w:r>
    </w:p>
    <w:p w14:paraId="354D0BC4" w14:textId="77777777" w:rsidR="005C0467" w:rsidRPr="004C63B1" w:rsidRDefault="005C0467">
      <w:pPr>
        <w:spacing w:before="120" w:after="120"/>
        <w:jc w:val="center"/>
        <w:rPr>
          <w:sz w:val="28"/>
          <w:szCs w:val="28"/>
        </w:rPr>
      </w:pPr>
    </w:p>
    <w:p w14:paraId="67C91D84" w14:textId="77777777" w:rsidR="005C0467" w:rsidRPr="004C63B1" w:rsidRDefault="00377DF1">
      <w:pPr>
        <w:spacing w:before="120" w:after="120"/>
        <w:jc w:val="center"/>
        <w:rPr>
          <w:sz w:val="28"/>
          <w:szCs w:val="28"/>
        </w:rPr>
      </w:pPr>
      <w:r w:rsidRPr="004C63B1">
        <w:rPr>
          <w:b/>
          <w:sz w:val="28"/>
          <w:szCs w:val="28"/>
        </w:rPr>
        <w:t>QUỐC HỘI</w:t>
      </w:r>
    </w:p>
    <w:p w14:paraId="297E3D73" w14:textId="77777777" w:rsidR="005C0467" w:rsidRPr="004C63B1" w:rsidRDefault="005C0467">
      <w:pPr>
        <w:spacing w:before="120" w:after="120"/>
        <w:jc w:val="center"/>
        <w:rPr>
          <w:sz w:val="28"/>
          <w:szCs w:val="28"/>
        </w:rPr>
      </w:pPr>
    </w:p>
    <w:p w14:paraId="6B083F37" w14:textId="77777777" w:rsidR="005C0467" w:rsidRPr="004C63B1" w:rsidRDefault="00377DF1" w:rsidP="00C90423">
      <w:pPr>
        <w:spacing w:before="120" w:after="120" w:line="320" w:lineRule="exact"/>
        <w:ind w:firstLine="567"/>
        <w:jc w:val="both"/>
        <w:rPr>
          <w:sz w:val="28"/>
          <w:szCs w:val="28"/>
        </w:rPr>
      </w:pPr>
      <w:r w:rsidRPr="004C63B1">
        <w:rPr>
          <w:i/>
          <w:sz w:val="28"/>
          <w:szCs w:val="28"/>
        </w:rPr>
        <w:t>Căn cứ Hiến pháp nước Cộng hòa xã hội chủ nghĩa Việt Nam;</w:t>
      </w:r>
    </w:p>
    <w:p w14:paraId="366E0409" w14:textId="77777777" w:rsidR="005C0467" w:rsidRPr="004C63B1" w:rsidRDefault="00377DF1" w:rsidP="00C90423">
      <w:pPr>
        <w:spacing w:before="120" w:after="120" w:line="320" w:lineRule="exact"/>
        <w:ind w:firstLine="567"/>
        <w:jc w:val="both"/>
        <w:rPr>
          <w:sz w:val="28"/>
          <w:szCs w:val="28"/>
        </w:rPr>
      </w:pPr>
      <w:r w:rsidRPr="004C63B1">
        <w:rPr>
          <w:i/>
          <w:sz w:val="28"/>
          <w:szCs w:val="28"/>
        </w:rPr>
        <w:t>Căn cứ Luật Ban hành văn bản quy phạm pháp luật số 80/2015/QH13 đã được sửa đổi, bổ sung một số điều theo Luật số 63/2020/QH14;</w:t>
      </w:r>
    </w:p>
    <w:p w14:paraId="359DAC34" w14:textId="77777777" w:rsidR="005C0467" w:rsidRPr="004C63B1" w:rsidRDefault="005C0467" w:rsidP="00C90423">
      <w:pPr>
        <w:spacing w:before="120" w:after="120" w:line="320" w:lineRule="exact"/>
        <w:ind w:firstLine="567"/>
        <w:rPr>
          <w:sz w:val="28"/>
          <w:szCs w:val="28"/>
        </w:rPr>
      </w:pPr>
    </w:p>
    <w:p w14:paraId="7CE4260C" w14:textId="77777777" w:rsidR="005C0467" w:rsidRPr="004C63B1" w:rsidRDefault="00377DF1" w:rsidP="00F53239">
      <w:pPr>
        <w:spacing w:before="120" w:after="120" w:line="360" w:lineRule="exact"/>
        <w:jc w:val="center"/>
        <w:rPr>
          <w:sz w:val="28"/>
          <w:szCs w:val="28"/>
        </w:rPr>
      </w:pPr>
      <w:bookmarkStart w:id="2" w:name="1fob9te" w:colFirst="0" w:colLast="0"/>
      <w:bookmarkEnd w:id="2"/>
      <w:r w:rsidRPr="004C63B1">
        <w:rPr>
          <w:b/>
          <w:sz w:val="28"/>
          <w:szCs w:val="28"/>
        </w:rPr>
        <w:t>QUYẾT NGHỊ:</w:t>
      </w:r>
    </w:p>
    <w:p w14:paraId="57948E6C" w14:textId="77777777" w:rsidR="005C0467" w:rsidRPr="004C63B1" w:rsidRDefault="00377DF1" w:rsidP="00002CC9">
      <w:pPr>
        <w:spacing w:before="120" w:after="120" w:line="360" w:lineRule="exact"/>
        <w:ind w:firstLine="567"/>
        <w:jc w:val="both"/>
        <w:rPr>
          <w:sz w:val="28"/>
          <w:szCs w:val="28"/>
        </w:rPr>
      </w:pPr>
      <w:r w:rsidRPr="004C63B1">
        <w:rPr>
          <w:b/>
          <w:sz w:val="28"/>
          <w:szCs w:val="28"/>
        </w:rPr>
        <w:t>Điều 1. Phạm vi điều chỉnh</w:t>
      </w:r>
    </w:p>
    <w:p w14:paraId="7928AD02" w14:textId="01AA0A09" w:rsidR="005C0467" w:rsidRPr="004C63B1" w:rsidRDefault="00377DF1" w:rsidP="00002CC9">
      <w:pPr>
        <w:spacing w:before="120" w:after="120" w:line="360" w:lineRule="exact"/>
        <w:ind w:firstLine="567"/>
        <w:jc w:val="both"/>
        <w:rPr>
          <w:sz w:val="28"/>
          <w:szCs w:val="28"/>
        </w:rPr>
      </w:pPr>
      <w:r w:rsidRPr="004C63B1">
        <w:rPr>
          <w:sz w:val="28"/>
          <w:szCs w:val="28"/>
        </w:rPr>
        <w:t>Nghị quyết này quy định thí điểm một số cơ chế, chính sách đặc thù đối với tỉnh Khánh Hòa</w:t>
      </w:r>
      <w:bookmarkStart w:id="3" w:name="_GoBack"/>
      <w:bookmarkEnd w:id="3"/>
      <w:r w:rsidRPr="004C63B1">
        <w:rPr>
          <w:sz w:val="28"/>
          <w:szCs w:val="28"/>
        </w:rPr>
        <w:t xml:space="preserve"> (sau đây gọi là Tỉnh) về quản lý tài chính, ngân sách nhà nước; phân cấp quản lý nhà nước trong lĩnh vực đất đai, quy hoạch, môi trường; tách </w:t>
      </w:r>
      <w:r w:rsidR="00C864A9" w:rsidRPr="004C63B1">
        <w:rPr>
          <w:sz w:val="28"/>
          <w:szCs w:val="28"/>
        </w:rPr>
        <w:t xml:space="preserve">dự án </w:t>
      </w:r>
      <w:r w:rsidR="008A1F1A" w:rsidRPr="004C63B1">
        <w:rPr>
          <w:sz w:val="28"/>
          <w:szCs w:val="28"/>
        </w:rPr>
        <w:t xml:space="preserve">bồi thường, hỗ trợ, tái định cư, giải phóng mặt bằng </w:t>
      </w:r>
      <w:r w:rsidRPr="004C63B1">
        <w:rPr>
          <w:sz w:val="28"/>
          <w:szCs w:val="28"/>
        </w:rPr>
        <w:t>ra khỏi dự án đầu tư công; phát triển Khu kinh tế Vân Phong</w:t>
      </w:r>
      <w:r w:rsidR="0085173E" w:rsidRPr="004C63B1">
        <w:rPr>
          <w:sz w:val="28"/>
          <w:szCs w:val="28"/>
        </w:rPr>
        <w:t xml:space="preserve"> và</w:t>
      </w:r>
      <w:r w:rsidRPr="004C63B1">
        <w:rPr>
          <w:sz w:val="28"/>
          <w:szCs w:val="28"/>
        </w:rPr>
        <w:t xml:space="preserve"> phát triển </w:t>
      </w:r>
      <w:bookmarkStart w:id="4" w:name="3znysh7" w:colFirst="0" w:colLast="0"/>
      <w:bookmarkEnd w:id="4"/>
      <w:r w:rsidR="00693312" w:rsidRPr="004C63B1">
        <w:rPr>
          <w:sz w:val="28"/>
          <w:szCs w:val="28"/>
        </w:rPr>
        <w:t>kinh tế biển</w:t>
      </w:r>
      <w:r w:rsidR="001963FE" w:rsidRPr="004C63B1">
        <w:rPr>
          <w:sz w:val="28"/>
          <w:szCs w:val="28"/>
        </w:rPr>
        <w:t xml:space="preserve"> tại tỉnh Khánh Hòa</w:t>
      </w:r>
      <w:r w:rsidRPr="004C63B1">
        <w:rPr>
          <w:sz w:val="28"/>
          <w:szCs w:val="28"/>
        </w:rPr>
        <w:t>.</w:t>
      </w:r>
    </w:p>
    <w:p w14:paraId="28821585" w14:textId="77777777" w:rsidR="005C0467" w:rsidRPr="004C63B1" w:rsidRDefault="00377DF1" w:rsidP="00002CC9">
      <w:pPr>
        <w:spacing w:before="120" w:after="120" w:line="360" w:lineRule="exact"/>
        <w:ind w:firstLine="567"/>
        <w:jc w:val="both"/>
        <w:rPr>
          <w:sz w:val="28"/>
          <w:szCs w:val="28"/>
        </w:rPr>
      </w:pPr>
      <w:r w:rsidRPr="004C63B1">
        <w:rPr>
          <w:b/>
          <w:sz w:val="28"/>
          <w:szCs w:val="28"/>
        </w:rPr>
        <w:t>Điều 2. Đối tượng áp dụng</w:t>
      </w:r>
    </w:p>
    <w:p w14:paraId="21806975" w14:textId="77777777" w:rsidR="005C0467" w:rsidRPr="004C63B1" w:rsidRDefault="00377DF1" w:rsidP="00002CC9">
      <w:pPr>
        <w:spacing w:before="120" w:after="120" w:line="360" w:lineRule="exact"/>
        <w:ind w:firstLine="567"/>
        <w:jc w:val="both"/>
        <w:rPr>
          <w:sz w:val="28"/>
          <w:szCs w:val="28"/>
        </w:rPr>
      </w:pPr>
      <w:r w:rsidRPr="004C63B1">
        <w:rPr>
          <w:sz w:val="28"/>
          <w:szCs w:val="28"/>
        </w:rPr>
        <w:t>1. Cơ quan nhà nước, tổ chức chính trị; tổ chức chính trị - xã hội.</w:t>
      </w:r>
    </w:p>
    <w:p w14:paraId="565A74AF" w14:textId="77777777" w:rsidR="005C0467" w:rsidRPr="004C63B1" w:rsidRDefault="00377DF1" w:rsidP="00002CC9">
      <w:pPr>
        <w:spacing w:before="120" w:after="120" w:line="360" w:lineRule="exact"/>
        <w:ind w:firstLine="567"/>
        <w:jc w:val="both"/>
        <w:rPr>
          <w:spacing w:val="4"/>
          <w:sz w:val="28"/>
          <w:szCs w:val="28"/>
        </w:rPr>
      </w:pPr>
      <w:bookmarkStart w:id="5" w:name="2et92p0" w:colFirst="0" w:colLast="0"/>
      <w:bookmarkEnd w:id="5"/>
      <w:r w:rsidRPr="004C63B1">
        <w:rPr>
          <w:spacing w:val="4"/>
          <w:sz w:val="28"/>
          <w:szCs w:val="28"/>
        </w:rPr>
        <w:t>2. Tổ chức chính trị xã hội - nghề nghiệp; tổ chức xã hội; tổ chức xã hội - nghề nghiệp.</w:t>
      </w:r>
    </w:p>
    <w:p w14:paraId="673B4CD7" w14:textId="77777777" w:rsidR="005C0467" w:rsidRPr="004C63B1" w:rsidRDefault="00377DF1" w:rsidP="00002CC9">
      <w:pPr>
        <w:spacing w:before="120" w:after="120" w:line="360" w:lineRule="exact"/>
        <w:ind w:firstLine="567"/>
        <w:jc w:val="both"/>
        <w:rPr>
          <w:sz w:val="28"/>
          <w:szCs w:val="28"/>
        </w:rPr>
      </w:pPr>
      <w:r w:rsidRPr="004C63B1">
        <w:rPr>
          <w:sz w:val="28"/>
          <w:szCs w:val="28"/>
        </w:rPr>
        <w:t>3. Tổ chức, cá nhân khác có liên quan.</w:t>
      </w:r>
    </w:p>
    <w:p w14:paraId="68FFCA31" w14:textId="77777777" w:rsidR="005C0467" w:rsidRPr="004C63B1" w:rsidRDefault="00377DF1" w:rsidP="00002CC9">
      <w:pPr>
        <w:spacing w:before="120" w:after="120" w:line="360" w:lineRule="exact"/>
        <w:ind w:firstLine="567"/>
        <w:jc w:val="both"/>
        <w:rPr>
          <w:sz w:val="28"/>
          <w:szCs w:val="28"/>
        </w:rPr>
      </w:pPr>
      <w:r w:rsidRPr="004C63B1">
        <w:rPr>
          <w:b/>
          <w:sz w:val="28"/>
          <w:szCs w:val="28"/>
        </w:rPr>
        <w:t>Điều 3. Quản lý tài chính, ngân sách nhà nước</w:t>
      </w:r>
    </w:p>
    <w:p w14:paraId="37FC9DD5" w14:textId="77777777" w:rsidR="005C0467" w:rsidRPr="004C63B1" w:rsidRDefault="00377DF1" w:rsidP="00002CC9">
      <w:pPr>
        <w:spacing w:before="120" w:after="120" w:line="360" w:lineRule="exact"/>
        <w:ind w:firstLine="567"/>
        <w:jc w:val="both"/>
        <w:rPr>
          <w:sz w:val="28"/>
          <w:szCs w:val="28"/>
        </w:rPr>
      </w:pPr>
      <w:r w:rsidRPr="004C63B1">
        <w:rPr>
          <w:sz w:val="28"/>
          <w:szCs w:val="28"/>
        </w:rPr>
        <w:t xml:space="preserve">1. Hằng năm, ngân sách trung ương bổ sung có mục tiêu cho ngân sách Tỉnh không quá 70% số tăng thu ngân sách trung ương từ các khoản thu phân chia giữa ngân sách trung ương và ngân sách Tỉnh so với dự toán Thủ tướng Chính phủ giao (phần còn lại sau khi thực hiện thưởng vượt thu theo quy định tại khoản 4 Điều 59 của Luật Ngân sách nhà nước số 83/2015/QH13 đã được sửa đổi, bổ sung một số điều theo Luật số 59/2020/QH14) và các khoản thu ngân sách trung ương hưởng 100% quy định tại các điểm b, c, d, g, h, i, và q khoản 1 Điều 35 của Luật Ngân </w:t>
      </w:r>
      <w:r w:rsidRPr="004C63B1">
        <w:rPr>
          <w:sz w:val="28"/>
          <w:szCs w:val="28"/>
        </w:rPr>
        <w:lastRenderedPageBreak/>
        <w:t xml:space="preserve">sách nhà nước số 83/2015/QH13 đã được sửa đổi, bổ sung một số điều theo Luật số 59/2020/QH14 so với dự toán Thủ tướng Chính phủ giao, nhưng không vượt quá tổng số tăng thu ngân sách trung ương trên địa bàn so với thực hiện thu năm trước và ngân sách trung ương không hụt thu. Việc xác định số bổ sung có mục tiêu trên cơ sở tổng các khoản thu, không tính riêng từng khoản thu. </w:t>
      </w:r>
    </w:p>
    <w:p w14:paraId="713FBAA9" w14:textId="77777777" w:rsidR="005C0467" w:rsidRPr="004C63B1" w:rsidRDefault="00377DF1" w:rsidP="00002CC9">
      <w:pPr>
        <w:spacing w:before="120" w:after="120" w:line="360" w:lineRule="exact"/>
        <w:ind w:firstLine="567"/>
        <w:jc w:val="both"/>
        <w:rPr>
          <w:sz w:val="28"/>
          <w:szCs w:val="28"/>
        </w:rPr>
      </w:pPr>
      <w:r w:rsidRPr="004C63B1">
        <w:rPr>
          <w:sz w:val="28"/>
          <w:szCs w:val="28"/>
        </w:rPr>
        <w:t>2. Tỉnh Khánh Hòa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vượt quá 60% số thu ngân sách tỉnh được hưởng theo phân cấp. Tổng mức vay và bội chi ngân sách tỉnh hằng năm do Quốc hội quyết định theo quy định của Luật Ngân sách nhà nước.</w:t>
      </w:r>
    </w:p>
    <w:p w14:paraId="34E8CDC5" w14:textId="544CA70E" w:rsidR="005C0467" w:rsidRPr="004C63B1" w:rsidRDefault="00377DF1" w:rsidP="00002CC9">
      <w:pPr>
        <w:spacing w:before="120" w:after="120" w:line="360" w:lineRule="exact"/>
        <w:ind w:firstLine="567"/>
        <w:jc w:val="both"/>
        <w:rPr>
          <w:sz w:val="28"/>
          <w:szCs w:val="28"/>
        </w:rPr>
      </w:pPr>
      <w:r w:rsidRPr="004C63B1">
        <w:rPr>
          <w:sz w:val="28"/>
          <w:szCs w:val="28"/>
        </w:rPr>
        <w:t>3.</w:t>
      </w:r>
      <w:r w:rsidR="00316E46" w:rsidRPr="004C63B1">
        <w:rPr>
          <w:sz w:val="28"/>
          <w:szCs w:val="28"/>
        </w:rPr>
        <w:t xml:space="preserve"> </w:t>
      </w:r>
      <w:r w:rsidR="00407E00" w:rsidRPr="004C63B1">
        <w:rPr>
          <w:sz w:val="28"/>
          <w:szCs w:val="28"/>
        </w:rPr>
        <w:t>T</w:t>
      </w:r>
      <w:r w:rsidRPr="004C63B1">
        <w:rPr>
          <w:sz w:val="28"/>
          <w:szCs w:val="28"/>
        </w:rPr>
        <w:t xml:space="preserve">ỉnh Khánh Hòa được phân bổ thêm 45% </w:t>
      </w:r>
      <w:r w:rsidR="000B4BC1" w:rsidRPr="004C63B1">
        <w:rPr>
          <w:sz w:val="28"/>
          <w:szCs w:val="28"/>
        </w:rPr>
        <w:t xml:space="preserve">số chi </w:t>
      </w:r>
      <w:r w:rsidRPr="004C63B1">
        <w:rPr>
          <w:sz w:val="28"/>
          <w:szCs w:val="28"/>
        </w:rPr>
        <w:t>tính theo định mức dân số</w:t>
      </w:r>
      <w:r w:rsidR="00EB71F3" w:rsidRPr="004C63B1">
        <w:rPr>
          <w:sz w:val="28"/>
          <w:szCs w:val="28"/>
        </w:rPr>
        <w:t xml:space="preserve"> theo các nguyên tắc, tiêu chí </w:t>
      </w:r>
      <w:r w:rsidR="000B4BC1" w:rsidRPr="004C63B1">
        <w:rPr>
          <w:sz w:val="28"/>
          <w:szCs w:val="28"/>
        </w:rPr>
        <w:t xml:space="preserve">và định mức phân bổ </w:t>
      </w:r>
      <w:r w:rsidR="00EB71F3" w:rsidRPr="004C63B1">
        <w:rPr>
          <w:sz w:val="28"/>
          <w:szCs w:val="28"/>
        </w:rPr>
        <w:t>dự toán chi thường xuyên</w:t>
      </w:r>
      <w:r w:rsidR="000B4BC1" w:rsidRPr="004C63B1">
        <w:rPr>
          <w:sz w:val="28"/>
          <w:szCs w:val="28"/>
        </w:rPr>
        <w:t xml:space="preserve"> ngân sách nhà nước</w:t>
      </w:r>
      <w:r w:rsidR="00EB71F3" w:rsidRPr="004C63B1">
        <w:rPr>
          <w:sz w:val="28"/>
          <w:szCs w:val="28"/>
        </w:rPr>
        <w:t xml:space="preserve"> năm 2022 </w:t>
      </w:r>
      <w:r w:rsidR="006B749F" w:rsidRPr="004C63B1">
        <w:rPr>
          <w:sz w:val="28"/>
          <w:szCs w:val="28"/>
        </w:rPr>
        <w:t xml:space="preserve">(không áp dụng quy định phân bổ thêm định mức chi thường xuyên theo định mức dân số đối với các địa phương có điều tiết về ngân sách trung ương theo khoản 16 Điều 5 Nghị quyết số 01/2022/UBTVQH15 của Ủy ban Thường vụ Quốc hội) </w:t>
      </w:r>
      <w:r w:rsidR="00407E00" w:rsidRPr="004C63B1">
        <w:rPr>
          <w:sz w:val="28"/>
          <w:szCs w:val="28"/>
        </w:rPr>
        <w:t>khi xây dựng dự toán chi thường xuyên</w:t>
      </w:r>
      <w:r w:rsidR="000B4BC1" w:rsidRPr="004C63B1">
        <w:rPr>
          <w:sz w:val="28"/>
          <w:szCs w:val="28"/>
        </w:rPr>
        <w:t xml:space="preserve"> ngân sách nhà nước</w:t>
      </w:r>
      <w:r w:rsidR="00407E00" w:rsidRPr="004C63B1">
        <w:rPr>
          <w:sz w:val="28"/>
          <w:szCs w:val="28"/>
        </w:rPr>
        <w:t xml:space="preserve"> năm 2023 và </w:t>
      </w:r>
      <w:r w:rsidR="000B4BC1" w:rsidRPr="004C63B1">
        <w:rPr>
          <w:sz w:val="28"/>
          <w:szCs w:val="28"/>
        </w:rPr>
        <w:t xml:space="preserve">trong </w:t>
      </w:r>
      <w:r w:rsidR="00407E00" w:rsidRPr="004C63B1">
        <w:rPr>
          <w:sz w:val="28"/>
          <w:szCs w:val="28"/>
        </w:rPr>
        <w:t>thời gian thực hiện Nghị quyết này</w:t>
      </w:r>
      <w:r w:rsidR="001A5C57" w:rsidRPr="004C63B1">
        <w:rPr>
          <w:sz w:val="28"/>
          <w:szCs w:val="28"/>
        </w:rPr>
        <w:t>.</w:t>
      </w:r>
    </w:p>
    <w:p w14:paraId="622AD974" w14:textId="3AA9EEB1" w:rsidR="00086DEE" w:rsidRPr="004C63B1" w:rsidRDefault="007D0707" w:rsidP="00002CC9">
      <w:pPr>
        <w:spacing w:before="120" w:after="120" w:line="360" w:lineRule="exact"/>
        <w:ind w:firstLine="567"/>
        <w:jc w:val="both"/>
        <w:rPr>
          <w:sz w:val="28"/>
          <w:szCs w:val="28"/>
        </w:rPr>
      </w:pPr>
      <w:r w:rsidRPr="004C63B1">
        <w:rPr>
          <w:sz w:val="28"/>
          <w:szCs w:val="28"/>
          <w:shd w:val="clear" w:color="auto" w:fill="FFFFFF"/>
        </w:rPr>
        <w:t>4.</w:t>
      </w:r>
      <w:r w:rsidR="00316E46" w:rsidRPr="004C63B1">
        <w:rPr>
          <w:sz w:val="28"/>
          <w:szCs w:val="28"/>
          <w:shd w:val="clear" w:color="auto" w:fill="FFFFFF"/>
        </w:rPr>
        <w:t xml:space="preserve"> </w:t>
      </w:r>
      <w:r w:rsidR="000C5588" w:rsidRPr="004C63B1">
        <w:rPr>
          <w:sz w:val="28"/>
          <w:szCs w:val="28"/>
          <w:shd w:val="clear" w:color="auto" w:fill="FFFFFF"/>
        </w:rPr>
        <w:t>Hội đồng nhân dân tỉnh Khánh Hòa quyết định cho phép c</w:t>
      </w:r>
      <w:r w:rsidR="00086DEE" w:rsidRPr="004C63B1">
        <w:rPr>
          <w:sz w:val="28"/>
          <w:szCs w:val="28"/>
          <w:shd w:val="clear" w:color="auto" w:fill="FFFFFF"/>
        </w:rPr>
        <w:t xml:space="preserve">ác </w:t>
      </w:r>
      <w:r w:rsidR="00E11B9B" w:rsidRPr="004C63B1">
        <w:rPr>
          <w:sz w:val="28"/>
          <w:szCs w:val="28"/>
          <w:shd w:val="clear" w:color="auto" w:fill="FFFFFF"/>
        </w:rPr>
        <w:t>huyện, thị xã, thành phố</w:t>
      </w:r>
      <w:r w:rsidR="00316E46" w:rsidRPr="004C63B1">
        <w:rPr>
          <w:sz w:val="28"/>
          <w:szCs w:val="28"/>
          <w:shd w:val="clear" w:color="auto" w:fill="FFFFFF"/>
        </w:rPr>
        <w:t xml:space="preserve"> </w:t>
      </w:r>
      <w:r w:rsidR="000C5588" w:rsidRPr="004C63B1">
        <w:rPr>
          <w:sz w:val="28"/>
          <w:szCs w:val="28"/>
          <w:shd w:val="clear" w:color="auto" w:fill="FFFFFF"/>
        </w:rPr>
        <w:t xml:space="preserve">được </w:t>
      </w:r>
      <w:r w:rsidR="00086DEE" w:rsidRPr="004C63B1">
        <w:rPr>
          <w:sz w:val="28"/>
          <w:szCs w:val="28"/>
          <w:shd w:val="clear" w:color="auto" w:fill="FFFFFF"/>
        </w:rPr>
        <w:t xml:space="preserve">sử dụng ngân sách </w:t>
      </w:r>
      <w:r w:rsidR="00E11B9B" w:rsidRPr="004C63B1">
        <w:rPr>
          <w:sz w:val="28"/>
          <w:szCs w:val="28"/>
          <w:shd w:val="clear" w:color="auto" w:fill="FFFFFF"/>
        </w:rPr>
        <w:t>cấp huyện, thị xã, thành phố</w:t>
      </w:r>
      <w:r w:rsidR="00B560F3" w:rsidRPr="004C63B1">
        <w:rPr>
          <w:sz w:val="28"/>
          <w:szCs w:val="28"/>
          <w:shd w:val="clear" w:color="auto" w:fill="FFFFFF"/>
        </w:rPr>
        <w:t xml:space="preserve"> và các nguồn hợp pháp khác của Tỉnh</w:t>
      </w:r>
      <w:r w:rsidR="00086DEE" w:rsidRPr="004C63B1">
        <w:rPr>
          <w:sz w:val="28"/>
          <w:szCs w:val="28"/>
          <w:shd w:val="clear" w:color="auto" w:fill="FFFFFF"/>
        </w:rPr>
        <w:t xml:space="preserve"> để hỗ trợ huyện</w:t>
      </w:r>
      <w:r w:rsidR="001352D2" w:rsidRPr="004C63B1">
        <w:rPr>
          <w:sz w:val="28"/>
          <w:szCs w:val="28"/>
          <w:shd w:val="clear" w:color="auto" w:fill="FFFFFF"/>
        </w:rPr>
        <w:t xml:space="preserve"> Khánh Sơn và huyện Khánh Vĩnh</w:t>
      </w:r>
      <w:r w:rsidR="00086DEE" w:rsidRPr="004C63B1">
        <w:rPr>
          <w:sz w:val="28"/>
          <w:szCs w:val="28"/>
          <w:shd w:val="clear" w:color="auto" w:fill="FFFFFF"/>
        </w:rPr>
        <w:t xml:space="preserve"> trong việc phòng, chống, khắc phục hậu quả thiên tai, dịch bệnh, thực hiện </w:t>
      </w:r>
      <w:r w:rsidR="00F23E4F" w:rsidRPr="004C63B1">
        <w:rPr>
          <w:sz w:val="28"/>
          <w:szCs w:val="28"/>
          <w:shd w:val="clear" w:color="auto" w:fill="FFFFFF"/>
        </w:rPr>
        <w:t xml:space="preserve">các </w:t>
      </w:r>
      <w:r w:rsidR="00002CC9" w:rsidRPr="004C63B1">
        <w:rPr>
          <w:sz w:val="28"/>
          <w:szCs w:val="28"/>
          <w:shd w:val="clear" w:color="auto" w:fill="FFFFFF"/>
        </w:rPr>
        <w:t>C</w:t>
      </w:r>
      <w:r w:rsidR="00086DEE" w:rsidRPr="004C63B1">
        <w:rPr>
          <w:sz w:val="28"/>
          <w:szCs w:val="28"/>
          <w:shd w:val="clear" w:color="auto" w:fill="FFFFFF"/>
        </w:rPr>
        <w:t xml:space="preserve">hương trình </w:t>
      </w:r>
      <w:r w:rsidR="00002CC9" w:rsidRPr="004C63B1">
        <w:rPr>
          <w:sz w:val="28"/>
          <w:szCs w:val="28"/>
          <w:shd w:val="clear" w:color="auto" w:fill="FFFFFF"/>
        </w:rPr>
        <w:t>M</w:t>
      </w:r>
      <w:r w:rsidR="00086DEE" w:rsidRPr="004C63B1">
        <w:rPr>
          <w:sz w:val="28"/>
          <w:szCs w:val="28"/>
          <w:shd w:val="clear" w:color="auto" w:fill="FFFFFF"/>
        </w:rPr>
        <w:t>ục tiêu quốc gia giảm nghèo bền vững, xây dựng nông thôn mới</w:t>
      </w:r>
      <w:r w:rsidR="00235342" w:rsidRPr="004C63B1">
        <w:rPr>
          <w:sz w:val="28"/>
          <w:szCs w:val="28"/>
          <w:shd w:val="clear" w:color="auto" w:fill="FFFFFF"/>
        </w:rPr>
        <w:t xml:space="preserve"> và phát triển kinh tế</w:t>
      </w:r>
      <w:r w:rsidR="008A1F1A" w:rsidRPr="004C63B1">
        <w:rPr>
          <w:sz w:val="28"/>
          <w:szCs w:val="28"/>
          <w:shd w:val="clear" w:color="auto" w:fill="FFFFFF"/>
        </w:rPr>
        <w:t xml:space="preserve"> - </w:t>
      </w:r>
      <w:r w:rsidR="00235342" w:rsidRPr="004C63B1">
        <w:rPr>
          <w:sz w:val="28"/>
          <w:szCs w:val="28"/>
          <w:shd w:val="clear" w:color="auto" w:fill="FFFFFF"/>
        </w:rPr>
        <w:t>xã hội vùng đồng bào dân tộc thiểu số và miền núi</w:t>
      </w:r>
      <w:r w:rsidR="00086DEE" w:rsidRPr="004C63B1">
        <w:rPr>
          <w:sz w:val="28"/>
          <w:szCs w:val="28"/>
          <w:shd w:val="clear" w:color="auto" w:fill="FFFFFF"/>
        </w:rPr>
        <w:t>.</w:t>
      </w:r>
    </w:p>
    <w:p w14:paraId="20E51DA5" w14:textId="77777777" w:rsidR="005C0467" w:rsidRPr="004C63B1" w:rsidRDefault="00377DF1" w:rsidP="00002CC9">
      <w:pPr>
        <w:spacing w:before="120" w:after="120" w:line="360" w:lineRule="exact"/>
        <w:ind w:firstLine="567"/>
        <w:jc w:val="both"/>
        <w:rPr>
          <w:sz w:val="28"/>
          <w:szCs w:val="28"/>
        </w:rPr>
      </w:pPr>
      <w:r w:rsidRPr="004C63B1">
        <w:rPr>
          <w:b/>
          <w:sz w:val="28"/>
          <w:szCs w:val="28"/>
        </w:rPr>
        <w:t>Điều 4. Quản lý quy hoạch</w:t>
      </w:r>
    </w:p>
    <w:p w14:paraId="10AF0901" w14:textId="77777777" w:rsidR="005C0467" w:rsidRPr="004C63B1" w:rsidRDefault="00377DF1" w:rsidP="00002CC9">
      <w:pPr>
        <w:widowControl w:val="0"/>
        <w:spacing w:before="120" w:after="120" w:line="360" w:lineRule="exact"/>
        <w:ind w:firstLine="567"/>
        <w:jc w:val="both"/>
        <w:rPr>
          <w:sz w:val="28"/>
          <w:szCs w:val="28"/>
        </w:rPr>
      </w:pPr>
      <w:r w:rsidRPr="004C63B1">
        <w:rPr>
          <w:sz w:val="28"/>
          <w:szCs w:val="28"/>
        </w:rPr>
        <w:t>Trên cơ sở đồ án quy hoạch xây dựng khu chức năng, quy hoạch đô thị đã được Thủ tướng Chính phủ phê duyệt, Thủ tướng Chính phủ quyết định việc phân cấp cho Ủy ban nhân dân tỉnh Khánh Hòa thực hiện phê duyệt điều chỉnh cục bộ quy hoạch chung xây dựng khu chức năng, điều chỉnh cục bộ quy hoạch chung đô thị theo trình tự, thủ tục do Thủ tướng Chính phủ quy định và báo cáo Thủ tướng Chính phủ kết quả thực hiện.</w:t>
      </w:r>
    </w:p>
    <w:p w14:paraId="25F91879" w14:textId="77777777" w:rsidR="005C0467" w:rsidRPr="004C63B1" w:rsidRDefault="00377DF1" w:rsidP="00002CC9">
      <w:pPr>
        <w:spacing w:before="120" w:after="120" w:line="360" w:lineRule="exact"/>
        <w:ind w:firstLine="567"/>
        <w:jc w:val="both"/>
        <w:rPr>
          <w:sz w:val="28"/>
          <w:szCs w:val="28"/>
        </w:rPr>
      </w:pPr>
      <w:bookmarkStart w:id="6" w:name="_tyjcwt" w:colFirst="0" w:colLast="0"/>
      <w:bookmarkEnd w:id="6"/>
      <w:r w:rsidRPr="004C63B1">
        <w:rPr>
          <w:b/>
          <w:sz w:val="28"/>
          <w:szCs w:val="28"/>
        </w:rPr>
        <w:t xml:space="preserve">Điều 5. Quản lý đất đai </w:t>
      </w:r>
    </w:p>
    <w:p w14:paraId="602C9AC5" w14:textId="674879B1" w:rsidR="005C0467" w:rsidRPr="004C63B1" w:rsidRDefault="008A1F1A" w:rsidP="00002CC9">
      <w:pPr>
        <w:spacing w:before="120" w:after="120" w:line="360" w:lineRule="exact"/>
        <w:ind w:firstLine="567"/>
        <w:jc w:val="both"/>
        <w:rPr>
          <w:sz w:val="28"/>
          <w:szCs w:val="28"/>
        </w:rPr>
      </w:pPr>
      <w:r w:rsidRPr="004C63B1">
        <w:rPr>
          <w:sz w:val="28"/>
          <w:szCs w:val="28"/>
        </w:rPr>
        <w:t>1. Hội đồng nhân dân T</w:t>
      </w:r>
      <w:r w:rsidR="00377DF1" w:rsidRPr="004C63B1">
        <w:rPr>
          <w:sz w:val="28"/>
          <w:szCs w:val="28"/>
        </w:rPr>
        <w:t xml:space="preserve">ỉnh quyết định </w:t>
      </w:r>
      <w:r w:rsidR="00DD256F" w:rsidRPr="004C63B1">
        <w:rPr>
          <w:sz w:val="28"/>
          <w:szCs w:val="28"/>
        </w:rPr>
        <w:t xml:space="preserve">chấp thuận </w:t>
      </w:r>
      <w:r w:rsidR="00377DF1" w:rsidRPr="004C63B1">
        <w:rPr>
          <w:sz w:val="28"/>
          <w:szCs w:val="28"/>
        </w:rPr>
        <w:t>chuyển mục đích sử dụng đất trồng lúa dưới 500ha; quyết định chủ trương chuyển mục đích sử dụng rừng sản xuất dưới 1.000ha theo ủy quyền của Thủ tướng Chính phủ</w:t>
      </w:r>
      <w:r w:rsidR="00F47548" w:rsidRPr="004C63B1">
        <w:rPr>
          <w:sz w:val="28"/>
          <w:szCs w:val="28"/>
        </w:rPr>
        <w:t xml:space="preserve"> phù hợp với quy hoạch, kế hoạch sử dụng đất đã được cấp có thẩm quyền quyết định</w:t>
      </w:r>
      <w:r w:rsidR="00377DF1" w:rsidRPr="004C63B1">
        <w:rPr>
          <w:sz w:val="28"/>
          <w:szCs w:val="28"/>
        </w:rPr>
        <w:t>.</w:t>
      </w:r>
    </w:p>
    <w:p w14:paraId="2A3A55FA" w14:textId="77777777" w:rsidR="005C0467" w:rsidRPr="004C63B1" w:rsidRDefault="00377DF1" w:rsidP="00002CC9">
      <w:pPr>
        <w:spacing w:before="120" w:after="120" w:line="360" w:lineRule="exact"/>
        <w:ind w:firstLine="567"/>
        <w:jc w:val="both"/>
        <w:rPr>
          <w:sz w:val="28"/>
          <w:szCs w:val="28"/>
        </w:rPr>
      </w:pPr>
      <w:r w:rsidRPr="004C63B1">
        <w:rPr>
          <w:sz w:val="28"/>
          <w:szCs w:val="28"/>
        </w:rPr>
        <w:lastRenderedPageBreak/>
        <w:t>Việc quyết định chuyển mục đích sử dụng đất phải thực hiện công khai, lấy ý kiến người dân, đối tượng chịu sự tác động của chuyển đổi mục đích sử dụng và bảo đảm nguyên tắc, điều kiện chuyển mục đích sử dụng đất, sử dụng rừng sang mục đích khác theo quy định của pháp luật về đất đai, pháp luật về lâm nghiệp và quy định khác của pháp luật có liên quan.</w:t>
      </w:r>
    </w:p>
    <w:p w14:paraId="1B012C91" w14:textId="37E7679E" w:rsidR="005C0467" w:rsidRPr="004C63B1" w:rsidRDefault="00377DF1" w:rsidP="00002CC9">
      <w:pPr>
        <w:spacing w:before="120" w:after="120" w:line="360" w:lineRule="exact"/>
        <w:ind w:firstLine="567"/>
        <w:jc w:val="both"/>
        <w:rPr>
          <w:sz w:val="28"/>
          <w:szCs w:val="28"/>
        </w:rPr>
      </w:pPr>
      <w:r w:rsidRPr="004C63B1">
        <w:rPr>
          <w:sz w:val="28"/>
          <w:szCs w:val="28"/>
        </w:rPr>
        <w:t xml:space="preserve">Trình tự, thủ tục </w:t>
      </w:r>
      <w:r w:rsidR="00E349C6" w:rsidRPr="004C63B1">
        <w:rPr>
          <w:sz w:val="28"/>
          <w:szCs w:val="28"/>
        </w:rPr>
        <w:t xml:space="preserve">chấp thuận </w:t>
      </w:r>
      <w:r w:rsidRPr="004C63B1">
        <w:rPr>
          <w:sz w:val="28"/>
          <w:szCs w:val="28"/>
        </w:rPr>
        <w:t>chuyển mục đích sử dụng đất, sử dụng rừng thuộc thẩm quyền của Thủ tướng Chính phủ ủy quyền cho Hội đồng nhân dân tỉnh Khánh Hòa do Thủ tướng Chính phủ quy định</w:t>
      </w:r>
    </w:p>
    <w:p w14:paraId="17177ADD" w14:textId="77777777" w:rsidR="00403979" w:rsidRPr="004C63B1" w:rsidRDefault="00403979" w:rsidP="00002CC9">
      <w:pPr>
        <w:spacing w:before="120" w:after="120" w:line="360" w:lineRule="exact"/>
        <w:ind w:firstLine="567"/>
        <w:jc w:val="both"/>
        <w:rPr>
          <w:spacing w:val="8"/>
          <w:sz w:val="28"/>
          <w:szCs w:val="28"/>
        </w:rPr>
      </w:pPr>
      <w:r w:rsidRPr="004C63B1">
        <w:rPr>
          <w:spacing w:val="8"/>
          <w:sz w:val="28"/>
          <w:szCs w:val="28"/>
        </w:rPr>
        <w:t>2. Thực hiện chuẩn bị thu hồi đất tại Khu Kinh tế Vân Phong và huyện Cam Lâm</w:t>
      </w:r>
      <w:r w:rsidR="00D8780A" w:rsidRPr="004C63B1">
        <w:rPr>
          <w:spacing w:val="8"/>
          <w:sz w:val="28"/>
          <w:szCs w:val="28"/>
        </w:rPr>
        <w:t>:</w:t>
      </w:r>
    </w:p>
    <w:p w14:paraId="7AD12EFF" w14:textId="27B6AC1D" w:rsidR="00235842" w:rsidRPr="004C63B1" w:rsidRDefault="00403979" w:rsidP="00002CC9">
      <w:pPr>
        <w:spacing w:before="120" w:after="120" w:line="360" w:lineRule="exact"/>
        <w:ind w:firstLine="567"/>
        <w:jc w:val="both"/>
        <w:rPr>
          <w:sz w:val="28"/>
          <w:szCs w:val="28"/>
        </w:rPr>
      </w:pPr>
      <w:r w:rsidRPr="004C63B1">
        <w:rPr>
          <w:sz w:val="28"/>
          <w:szCs w:val="28"/>
        </w:rPr>
        <w:t>a)</w:t>
      </w:r>
      <w:r w:rsidR="0020733E" w:rsidRPr="004C63B1">
        <w:rPr>
          <w:sz w:val="28"/>
          <w:szCs w:val="28"/>
        </w:rPr>
        <w:t xml:space="preserve"> </w:t>
      </w:r>
      <w:r w:rsidRPr="004C63B1">
        <w:rPr>
          <w:sz w:val="28"/>
          <w:szCs w:val="28"/>
        </w:rPr>
        <w:t xml:space="preserve">Đối với dự án </w:t>
      </w:r>
      <w:r w:rsidR="00820AA1" w:rsidRPr="004C63B1">
        <w:rPr>
          <w:sz w:val="28"/>
          <w:szCs w:val="28"/>
          <w:shd w:val="clear" w:color="auto" w:fill="FFFFFF"/>
          <w:lang w:val="vi-VN"/>
        </w:rPr>
        <w:t>xây dựng khu công nghiệp, khu chế xuất, khu công nghệ cao, khu kinh tế; khu đô th</w:t>
      </w:r>
      <w:r w:rsidR="008A1F1A" w:rsidRPr="004C63B1">
        <w:rPr>
          <w:sz w:val="28"/>
          <w:szCs w:val="28"/>
          <w:shd w:val="clear" w:color="auto" w:fill="FFFFFF"/>
          <w:lang w:val="vi-VN"/>
        </w:rPr>
        <w:t xml:space="preserve">ị, </w:t>
      </w:r>
      <w:r w:rsidR="00820AA1" w:rsidRPr="004C63B1">
        <w:rPr>
          <w:sz w:val="28"/>
          <w:szCs w:val="28"/>
          <w:shd w:val="clear" w:color="auto" w:fill="FFFFFF"/>
          <w:lang w:val="vi-VN"/>
        </w:rPr>
        <w:t>khu dân cư nông thôn mới; khu sản xuất, chế biến nông sản, lâm sản, thủy sản, hải sản tập trung</w:t>
      </w:r>
      <w:r w:rsidR="0085060C" w:rsidRPr="004C63B1">
        <w:rPr>
          <w:sz w:val="28"/>
          <w:szCs w:val="28"/>
        </w:rPr>
        <w:t xml:space="preserve"> sử dụng vốn </w:t>
      </w:r>
      <w:r w:rsidRPr="004C63B1">
        <w:rPr>
          <w:sz w:val="28"/>
          <w:szCs w:val="28"/>
        </w:rPr>
        <w:t xml:space="preserve">ngoài ngân sách thuộc trường hợp nhà nước thu hồi đất theo quy định </w:t>
      </w:r>
      <w:r w:rsidR="0085060C" w:rsidRPr="004C63B1">
        <w:rPr>
          <w:sz w:val="28"/>
          <w:szCs w:val="28"/>
        </w:rPr>
        <w:t>của pháp luật về đ</w:t>
      </w:r>
      <w:r w:rsidRPr="004C63B1">
        <w:rPr>
          <w:sz w:val="28"/>
          <w:szCs w:val="28"/>
        </w:rPr>
        <w:t>ất đai và có quy mô từ 300ha trở lên,</w:t>
      </w:r>
      <w:r w:rsidR="000B4BC1" w:rsidRPr="004C63B1">
        <w:rPr>
          <w:sz w:val="28"/>
          <w:szCs w:val="28"/>
        </w:rPr>
        <w:t xml:space="preserve"> </w:t>
      </w:r>
      <w:r w:rsidRPr="004C63B1">
        <w:rPr>
          <w:sz w:val="28"/>
          <w:szCs w:val="28"/>
        </w:rPr>
        <w:t>căn cứ quy hoạch sử dụng đất cấp huyện, kế hoạch sử dụng đất hàng năm cấp huyện,</w:t>
      </w:r>
      <w:r w:rsidR="000B4BC1" w:rsidRPr="004C63B1">
        <w:rPr>
          <w:sz w:val="28"/>
          <w:szCs w:val="28"/>
        </w:rPr>
        <w:t xml:space="preserve"> </w:t>
      </w:r>
      <w:r w:rsidR="00235842" w:rsidRPr="004C63B1">
        <w:rPr>
          <w:sz w:val="28"/>
          <w:szCs w:val="28"/>
        </w:rPr>
        <w:t>Hội đồng nhân dân tỉnh ban hành danh mục các dự án được tổ chức thực hiện điều tra, khảo sát, đo đạc, kiểm đếm, xác minh nguồn gốc đất</w:t>
      </w:r>
      <w:r w:rsidR="00E349C6" w:rsidRPr="004C63B1">
        <w:rPr>
          <w:sz w:val="28"/>
          <w:szCs w:val="28"/>
        </w:rPr>
        <w:t>, tài sản gắn liền với đất</w:t>
      </w:r>
      <w:r w:rsidR="00235842" w:rsidRPr="004C63B1">
        <w:rPr>
          <w:sz w:val="28"/>
          <w:szCs w:val="28"/>
        </w:rPr>
        <w:t xml:space="preserve"> theo trình tự, thủ tục quy định tại </w:t>
      </w:r>
      <w:r w:rsidR="00407D34" w:rsidRPr="004C63B1">
        <w:rPr>
          <w:sz w:val="28"/>
          <w:szCs w:val="28"/>
        </w:rPr>
        <w:t xml:space="preserve">khoản </w:t>
      </w:r>
      <w:r w:rsidR="00460BE4" w:rsidRPr="004C63B1">
        <w:rPr>
          <w:sz w:val="28"/>
          <w:szCs w:val="28"/>
        </w:rPr>
        <w:t>này</w:t>
      </w:r>
      <w:r w:rsidR="00235842" w:rsidRPr="004C63B1">
        <w:rPr>
          <w:sz w:val="28"/>
          <w:szCs w:val="28"/>
        </w:rPr>
        <w:t>.</w:t>
      </w:r>
    </w:p>
    <w:p w14:paraId="5C6F53E3" w14:textId="77777777" w:rsidR="00DB6807" w:rsidRPr="004C63B1" w:rsidRDefault="00235842" w:rsidP="00002CC9">
      <w:pPr>
        <w:spacing w:before="120" w:after="120" w:line="360" w:lineRule="exact"/>
        <w:ind w:firstLine="567"/>
        <w:jc w:val="both"/>
        <w:rPr>
          <w:sz w:val="28"/>
          <w:szCs w:val="28"/>
        </w:rPr>
      </w:pPr>
      <w:r w:rsidRPr="004C63B1">
        <w:rPr>
          <w:sz w:val="28"/>
          <w:szCs w:val="28"/>
        </w:rPr>
        <w:t xml:space="preserve">b) Căn cứ danh mục dự án quy định tại điểm a khoản này, </w:t>
      </w:r>
      <w:r w:rsidR="00403979" w:rsidRPr="004C63B1">
        <w:rPr>
          <w:sz w:val="28"/>
          <w:szCs w:val="28"/>
        </w:rPr>
        <w:t xml:space="preserve">cơ quan có thẩm quyền thu hồi đất theo quy định của Luật Đất đai </w:t>
      </w:r>
      <w:r w:rsidR="00CF40B6" w:rsidRPr="004C63B1">
        <w:rPr>
          <w:sz w:val="28"/>
          <w:szCs w:val="28"/>
        </w:rPr>
        <w:t xml:space="preserve">ban hành </w:t>
      </w:r>
      <w:r w:rsidR="00403979" w:rsidRPr="004C63B1">
        <w:rPr>
          <w:sz w:val="28"/>
          <w:szCs w:val="28"/>
        </w:rPr>
        <w:t>thông báo để tổ chức thực hiện điều tra, khảo sát, đo đạc, kiểm đếm, xác minh nguồn gốc đất</w:t>
      </w:r>
      <w:r w:rsidR="001320E8" w:rsidRPr="004C63B1">
        <w:rPr>
          <w:sz w:val="28"/>
          <w:szCs w:val="28"/>
        </w:rPr>
        <w:t>, tài sản gắn liền với đất</w:t>
      </w:r>
      <w:r w:rsidR="00403979" w:rsidRPr="004C63B1">
        <w:rPr>
          <w:sz w:val="28"/>
          <w:szCs w:val="28"/>
        </w:rPr>
        <w:t>.</w:t>
      </w:r>
      <w:r w:rsidR="00697D2D" w:rsidRPr="004C63B1">
        <w:rPr>
          <w:sz w:val="28"/>
          <w:szCs w:val="28"/>
        </w:rPr>
        <w:t xml:space="preserve"> </w:t>
      </w:r>
    </w:p>
    <w:p w14:paraId="495C22E3" w14:textId="61104FE1" w:rsidR="00697D2D" w:rsidRPr="004C63B1" w:rsidRDefault="00697D2D" w:rsidP="00002CC9">
      <w:pPr>
        <w:spacing w:before="120" w:after="120" w:line="360" w:lineRule="exact"/>
        <w:ind w:firstLine="567"/>
        <w:jc w:val="both"/>
        <w:rPr>
          <w:sz w:val="28"/>
          <w:szCs w:val="28"/>
        </w:rPr>
      </w:pPr>
      <w:r w:rsidRPr="004C63B1">
        <w:rPr>
          <w:sz w:val="28"/>
          <w:szCs w:val="28"/>
        </w:rPr>
        <w:t xml:space="preserve">Thông báo </w:t>
      </w:r>
      <w:r w:rsidR="00DB6807" w:rsidRPr="004C63B1">
        <w:rPr>
          <w:sz w:val="28"/>
          <w:szCs w:val="28"/>
        </w:rPr>
        <w:t xml:space="preserve">điều tra, khảo sát, đo đạc, kiểm đếm, xác minh nguồn gốc đất, tài sản gắn liền với đất </w:t>
      </w:r>
      <w:r w:rsidRPr="004C63B1">
        <w:rPr>
          <w:sz w:val="28"/>
          <w:szCs w:val="28"/>
        </w:rPr>
        <w:t xml:space="preserve">được gửi đến từng người </w:t>
      </w:r>
      <w:r w:rsidR="00D50E00" w:rsidRPr="004C63B1">
        <w:rPr>
          <w:sz w:val="28"/>
          <w:szCs w:val="28"/>
        </w:rPr>
        <w:t>sử dụng đất</w:t>
      </w:r>
      <w:r w:rsidRPr="004C63B1">
        <w:rPr>
          <w:sz w:val="28"/>
          <w:szCs w:val="28"/>
        </w:rPr>
        <w:t xml:space="preserve"> và thông báo trên phương tiện thông tin đại chúng, niêm yết tại trụ sở Ủy ban nhân dân cấp xã, địa điểm sinh hoạt chung của khu dân cư</w:t>
      </w:r>
      <w:r w:rsidR="000504A2" w:rsidRPr="004C63B1">
        <w:rPr>
          <w:sz w:val="28"/>
          <w:szCs w:val="28"/>
        </w:rPr>
        <w:t>.</w:t>
      </w:r>
    </w:p>
    <w:p w14:paraId="462FA394" w14:textId="7DE1EF08" w:rsidR="00D940A6" w:rsidRPr="004C63B1" w:rsidRDefault="00407D34" w:rsidP="00002CC9">
      <w:pPr>
        <w:spacing w:before="120" w:after="120" w:line="360" w:lineRule="exact"/>
        <w:ind w:firstLine="567"/>
        <w:jc w:val="both"/>
        <w:rPr>
          <w:sz w:val="28"/>
          <w:szCs w:val="28"/>
        </w:rPr>
      </w:pPr>
      <w:r w:rsidRPr="004C63B1">
        <w:rPr>
          <w:sz w:val="28"/>
          <w:szCs w:val="28"/>
        </w:rPr>
        <w:t>c</w:t>
      </w:r>
      <w:r w:rsidR="00403979" w:rsidRPr="004C63B1">
        <w:rPr>
          <w:sz w:val="28"/>
          <w:szCs w:val="28"/>
        </w:rPr>
        <w:t xml:space="preserve">) </w:t>
      </w:r>
      <w:r w:rsidR="00DA6F0A" w:rsidRPr="004C63B1">
        <w:rPr>
          <w:sz w:val="28"/>
          <w:szCs w:val="28"/>
        </w:rPr>
        <w:t xml:space="preserve">Trên cơ sở thông báo tại điểm b khoản này, tổ chức làm nhiệm vụ bồi thường, giải phóng mặt bằng theo quy định của pháp luật đất đai </w:t>
      </w:r>
      <w:r w:rsidR="00FB1630" w:rsidRPr="004C63B1">
        <w:rPr>
          <w:sz w:val="28"/>
          <w:szCs w:val="28"/>
        </w:rPr>
        <w:t xml:space="preserve">được phép </w:t>
      </w:r>
      <w:r w:rsidR="00DA6F0A" w:rsidRPr="004C63B1">
        <w:rPr>
          <w:sz w:val="28"/>
          <w:szCs w:val="28"/>
        </w:rPr>
        <w:t>triển khai việc điều tra, khảo sát, đo đạc, kiểm đếm, xác minh nguồn gốc đất</w:t>
      </w:r>
      <w:r w:rsidR="001320E8" w:rsidRPr="004C63B1">
        <w:rPr>
          <w:sz w:val="28"/>
          <w:szCs w:val="28"/>
        </w:rPr>
        <w:t>, tài sản gắn liền với đất</w:t>
      </w:r>
      <w:r w:rsidR="000D76F5" w:rsidRPr="004C63B1">
        <w:rPr>
          <w:sz w:val="28"/>
          <w:szCs w:val="28"/>
        </w:rPr>
        <w:t xml:space="preserve"> trước khi cơ quan nhà nước có thẩm quyền ban hành thông báo thu hồi đất</w:t>
      </w:r>
      <w:r w:rsidR="00DA6F0A" w:rsidRPr="004C63B1">
        <w:rPr>
          <w:sz w:val="28"/>
          <w:szCs w:val="28"/>
        </w:rPr>
        <w:t>.</w:t>
      </w:r>
    </w:p>
    <w:p w14:paraId="6FBF280F" w14:textId="66124448" w:rsidR="000504A2" w:rsidRPr="004C63B1" w:rsidRDefault="000504A2" w:rsidP="000504A2">
      <w:pPr>
        <w:spacing w:before="120" w:after="120" w:line="360" w:lineRule="exact"/>
        <w:ind w:firstLine="567"/>
        <w:jc w:val="both"/>
        <w:rPr>
          <w:sz w:val="28"/>
          <w:szCs w:val="28"/>
        </w:rPr>
      </w:pPr>
      <w:r w:rsidRPr="004C63B1">
        <w:rPr>
          <w:sz w:val="28"/>
          <w:szCs w:val="28"/>
        </w:rPr>
        <w:t xml:space="preserve">Ủy ban nhân dân cấp xã có </w:t>
      </w:r>
      <w:bookmarkStart w:id="7" w:name="diem_b_1_69"/>
      <w:r w:rsidRPr="004C63B1">
        <w:rPr>
          <w:sz w:val="28"/>
          <w:szCs w:val="28"/>
        </w:rPr>
        <w:t>trách nhiệm phối hợp với tổ chức làm nhiệm vụ bồi thường, giải phóng mặt bằng triển khai thực hiện điều tra, khảo sát, đo đạc, kiểm đếm, xác minh nguồn gốc đất, tài sản gắn liền với đất</w:t>
      </w:r>
      <w:bookmarkEnd w:id="7"/>
      <w:r w:rsidRPr="004C63B1">
        <w:rPr>
          <w:sz w:val="28"/>
          <w:szCs w:val="28"/>
        </w:rPr>
        <w:t>.</w:t>
      </w:r>
    </w:p>
    <w:p w14:paraId="68796466" w14:textId="51EC65CF" w:rsidR="000504A2" w:rsidRPr="004C63B1" w:rsidRDefault="000504A2" w:rsidP="000504A2">
      <w:pPr>
        <w:spacing w:before="120" w:after="120" w:line="360" w:lineRule="exact"/>
        <w:ind w:firstLine="567"/>
        <w:jc w:val="both"/>
        <w:rPr>
          <w:sz w:val="28"/>
          <w:szCs w:val="28"/>
        </w:rPr>
      </w:pPr>
      <w:r w:rsidRPr="004C63B1">
        <w:rPr>
          <w:sz w:val="28"/>
          <w:szCs w:val="28"/>
        </w:rPr>
        <w:t>Người sử dụng đất</w:t>
      </w:r>
      <w:bookmarkStart w:id="8" w:name="diem_c_1_69"/>
      <w:r w:rsidRPr="004C63B1">
        <w:rPr>
          <w:sz w:val="28"/>
          <w:szCs w:val="28"/>
        </w:rPr>
        <w:t xml:space="preserve"> có trách nhiệm phối hợp với tổ chức làm nhiệm vụ bồi thường, giải phóng mặt bằng thực hiện việc điều tra, khảo sát, đo đạc xác định </w:t>
      </w:r>
      <w:r w:rsidRPr="004C63B1">
        <w:rPr>
          <w:sz w:val="28"/>
          <w:szCs w:val="28"/>
        </w:rPr>
        <w:lastRenderedPageBreak/>
        <w:t>diện tích đất, thống kê nhà ở, tài sản khác gắn liền với đất để lập phương án bồi thường, hỗ trợ, tái định cư.</w:t>
      </w:r>
      <w:bookmarkEnd w:id="8"/>
    </w:p>
    <w:p w14:paraId="2CA344D3" w14:textId="44F17659" w:rsidR="00403979" w:rsidRPr="004C63B1" w:rsidRDefault="00407026" w:rsidP="00002CC9">
      <w:pPr>
        <w:spacing w:before="120" w:after="120" w:line="360" w:lineRule="exact"/>
        <w:ind w:firstLine="567"/>
        <w:jc w:val="both"/>
        <w:rPr>
          <w:sz w:val="28"/>
          <w:szCs w:val="28"/>
        </w:rPr>
      </w:pPr>
      <w:r w:rsidRPr="004C63B1">
        <w:rPr>
          <w:sz w:val="28"/>
          <w:szCs w:val="28"/>
        </w:rPr>
        <w:t>d</w:t>
      </w:r>
      <w:r w:rsidR="00403979" w:rsidRPr="004C63B1">
        <w:rPr>
          <w:sz w:val="28"/>
          <w:szCs w:val="28"/>
        </w:rPr>
        <w:t>) Sau khi lựa chọn được nhà đầu tư thực hiện dự án</w:t>
      </w:r>
      <w:r w:rsidR="004810FE" w:rsidRPr="004C63B1">
        <w:rPr>
          <w:sz w:val="28"/>
          <w:szCs w:val="28"/>
        </w:rPr>
        <w:t xml:space="preserve"> theo quy định của pháp luật hiện hành,</w:t>
      </w:r>
      <w:r w:rsidR="00203027" w:rsidRPr="004C63B1">
        <w:rPr>
          <w:sz w:val="28"/>
          <w:szCs w:val="28"/>
        </w:rPr>
        <w:t xml:space="preserve"> </w:t>
      </w:r>
      <w:r w:rsidR="00403979" w:rsidRPr="004C63B1">
        <w:rPr>
          <w:sz w:val="28"/>
          <w:szCs w:val="28"/>
        </w:rPr>
        <w:t xml:space="preserve">cơ quan có thẩm quyền thu hồi đất theo quy định </w:t>
      </w:r>
      <w:r w:rsidR="000B4BC1" w:rsidRPr="004C63B1">
        <w:rPr>
          <w:sz w:val="28"/>
          <w:szCs w:val="28"/>
        </w:rPr>
        <w:t xml:space="preserve">của </w:t>
      </w:r>
      <w:r w:rsidR="008A1F1A" w:rsidRPr="004C63B1">
        <w:rPr>
          <w:sz w:val="28"/>
          <w:szCs w:val="28"/>
        </w:rPr>
        <w:t>Luật Đ</w:t>
      </w:r>
      <w:r w:rsidR="00403979" w:rsidRPr="004C63B1">
        <w:rPr>
          <w:sz w:val="28"/>
          <w:szCs w:val="28"/>
        </w:rPr>
        <w:t xml:space="preserve">ất đai </w:t>
      </w:r>
      <w:r w:rsidRPr="004C63B1">
        <w:rPr>
          <w:sz w:val="28"/>
          <w:szCs w:val="28"/>
        </w:rPr>
        <w:t xml:space="preserve">ban hành </w:t>
      </w:r>
      <w:r w:rsidR="00403979" w:rsidRPr="004C63B1">
        <w:rPr>
          <w:sz w:val="28"/>
          <w:szCs w:val="28"/>
        </w:rPr>
        <w:t>thông báo thu hồi đất</w:t>
      </w:r>
      <w:r w:rsidR="00087D3B" w:rsidRPr="004C63B1">
        <w:rPr>
          <w:sz w:val="28"/>
          <w:szCs w:val="28"/>
        </w:rPr>
        <w:t xml:space="preserve"> và sử dụng kết quả điều tra, khảo sát, đo đạc, kiểm đếm, xác minh nguồn gốc đất</w:t>
      </w:r>
      <w:r w:rsidR="001320E8" w:rsidRPr="004C63B1">
        <w:rPr>
          <w:sz w:val="28"/>
          <w:szCs w:val="28"/>
        </w:rPr>
        <w:t>, tài sản gắn liền với đất</w:t>
      </w:r>
      <w:r w:rsidR="00087D3B" w:rsidRPr="004C63B1">
        <w:rPr>
          <w:sz w:val="28"/>
          <w:szCs w:val="28"/>
        </w:rPr>
        <w:t xml:space="preserve"> quy định tại điểm c khoản này để lập phương án bồi thường, hỗ trợ và tái định cư.</w:t>
      </w:r>
    </w:p>
    <w:p w14:paraId="02708294" w14:textId="486882C0" w:rsidR="00FB5EA9" w:rsidRPr="004C63B1" w:rsidRDefault="00FB5EA9" w:rsidP="00002CC9">
      <w:pPr>
        <w:spacing w:before="120" w:after="120" w:line="360" w:lineRule="exact"/>
        <w:ind w:firstLine="567"/>
        <w:jc w:val="both"/>
        <w:rPr>
          <w:sz w:val="28"/>
          <w:szCs w:val="28"/>
        </w:rPr>
      </w:pPr>
      <w:r w:rsidRPr="004C63B1">
        <w:rPr>
          <w:sz w:val="28"/>
          <w:szCs w:val="28"/>
        </w:rPr>
        <w:t xml:space="preserve">Việc lập, thẩm định, phê duyệt và tổ chức thực hiện phương án bồi thường, hỗ trợ, tái định cư và quyết định thu hồi đất thực hiện theo quy định </w:t>
      </w:r>
      <w:r w:rsidR="008A1F1A" w:rsidRPr="004C63B1">
        <w:rPr>
          <w:sz w:val="28"/>
          <w:szCs w:val="28"/>
        </w:rPr>
        <w:t xml:space="preserve">của </w:t>
      </w:r>
      <w:r w:rsidRPr="004C63B1">
        <w:rPr>
          <w:sz w:val="28"/>
          <w:szCs w:val="28"/>
        </w:rPr>
        <w:t xml:space="preserve">pháp luật đất đai. </w:t>
      </w:r>
    </w:p>
    <w:p w14:paraId="0E942740" w14:textId="725A80AE" w:rsidR="00EE49A2" w:rsidRPr="004C63B1" w:rsidRDefault="00407026" w:rsidP="00002CC9">
      <w:pPr>
        <w:spacing w:before="120" w:after="120" w:line="360" w:lineRule="exact"/>
        <w:ind w:firstLine="567"/>
        <w:jc w:val="both"/>
        <w:rPr>
          <w:sz w:val="28"/>
          <w:szCs w:val="28"/>
        </w:rPr>
      </w:pPr>
      <w:r w:rsidRPr="004C63B1">
        <w:rPr>
          <w:sz w:val="28"/>
          <w:szCs w:val="28"/>
        </w:rPr>
        <w:t>đ</w:t>
      </w:r>
      <w:r w:rsidR="00403979" w:rsidRPr="004C63B1">
        <w:rPr>
          <w:sz w:val="28"/>
          <w:szCs w:val="28"/>
        </w:rPr>
        <w:t xml:space="preserve">) Hội đồng nhân dân tỉnh quyết định sử dụng ngân sách địa phương thực hiện các nội dung quy định điểm </w:t>
      </w:r>
      <w:r w:rsidR="000B4BC1" w:rsidRPr="004C63B1">
        <w:rPr>
          <w:sz w:val="28"/>
          <w:szCs w:val="28"/>
        </w:rPr>
        <w:t>c</w:t>
      </w:r>
      <w:r w:rsidR="00316E46" w:rsidRPr="004C63B1">
        <w:rPr>
          <w:sz w:val="28"/>
          <w:szCs w:val="28"/>
        </w:rPr>
        <w:t xml:space="preserve"> </w:t>
      </w:r>
      <w:r w:rsidR="00403979" w:rsidRPr="004C63B1">
        <w:rPr>
          <w:sz w:val="28"/>
          <w:szCs w:val="28"/>
        </w:rPr>
        <w:t>khoản</w:t>
      </w:r>
      <w:r w:rsidR="007521A3" w:rsidRPr="004C63B1">
        <w:rPr>
          <w:sz w:val="28"/>
          <w:szCs w:val="28"/>
        </w:rPr>
        <w:t xml:space="preserve"> </w:t>
      </w:r>
      <w:r w:rsidR="00403979" w:rsidRPr="004C63B1">
        <w:rPr>
          <w:sz w:val="28"/>
          <w:szCs w:val="28"/>
        </w:rPr>
        <w:t>này</w:t>
      </w:r>
      <w:r w:rsidR="00087D3B" w:rsidRPr="004C63B1">
        <w:rPr>
          <w:sz w:val="28"/>
          <w:szCs w:val="28"/>
        </w:rPr>
        <w:t xml:space="preserve"> và</w:t>
      </w:r>
      <w:r w:rsidR="00316E46" w:rsidRPr="004C63B1">
        <w:rPr>
          <w:sz w:val="28"/>
          <w:szCs w:val="28"/>
        </w:rPr>
        <w:t xml:space="preserve"> </w:t>
      </w:r>
      <w:r w:rsidR="00EE49A2" w:rsidRPr="004C63B1">
        <w:rPr>
          <w:sz w:val="28"/>
          <w:szCs w:val="28"/>
        </w:rPr>
        <w:t>ban hành trình tự</w:t>
      </w:r>
      <w:r w:rsidR="00D32C7B" w:rsidRPr="004C63B1">
        <w:rPr>
          <w:sz w:val="28"/>
          <w:szCs w:val="28"/>
        </w:rPr>
        <w:t>,</w:t>
      </w:r>
      <w:r w:rsidR="00EE49A2" w:rsidRPr="004C63B1">
        <w:rPr>
          <w:sz w:val="28"/>
          <w:szCs w:val="28"/>
        </w:rPr>
        <w:t xml:space="preserve"> thủ tục thực hiện quy định tại khoản</w:t>
      </w:r>
      <w:r w:rsidR="00316E46" w:rsidRPr="004C63B1">
        <w:rPr>
          <w:sz w:val="28"/>
          <w:szCs w:val="28"/>
        </w:rPr>
        <w:t xml:space="preserve"> </w:t>
      </w:r>
      <w:r w:rsidR="00460BE4" w:rsidRPr="004C63B1">
        <w:rPr>
          <w:sz w:val="28"/>
          <w:szCs w:val="28"/>
        </w:rPr>
        <w:t>này</w:t>
      </w:r>
      <w:r w:rsidR="00EE49A2" w:rsidRPr="004C63B1">
        <w:rPr>
          <w:sz w:val="28"/>
          <w:szCs w:val="28"/>
        </w:rPr>
        <w:t>.</w:t>
      </w:r>
    </w:p>
    <w:p w14:paraId="20477E0B" w14:textId="77777777" w:rsidR="00E13F35" w:rsidRPr="004C63B1" w:rsidRDefault="00E13F35" w:rsidP="00E13F35">
      <w:pPr>
        <w:spacing w:before="120" w:after="120" w:line="360" w:lineRule="exact"/>
        <w:ind w:firstLine="567"/>
        <w:jc w:val="both"/>
        <w:rPr>
          <w:sz w:val="28"/>
          <w:szCs w:val="28"/>
        </w:rPr>
      </w:pPr>
      <w:r w:rsidRPr="004C63B1">
        <w:rPr>
          <w:b/>
          <w:sz w:val="28"/>
          <w:szCs w:val="28"/>
        </w:rPr>
        <w:t xml:space="preserve">Điều 6. Tách dự án bồi thường, hỗ trợ, tái định cư, giải phóng mặt bằng ra khỏi dự án đầu tư công </w:t>
      </w:r>
    </w:p>
    <w:p w14:paraId="71BB2CCE" w14:textId="799A4B32" w:rsidR="00E13F35" w:rsidRPr="004C63B1" w:rsidRDefault="00E13F35" w:rsidP="00E13F35">
      <w:pPr>
        <w:spacing w:before="120" w:after="120" w:line="360" w:lineRule="exact"/>
        <w:ind w:firstLine="567"/>
        <w:jc w:val="both"/>
        <w:rPr>
          <w:sz w:val="28"/>
          <w:szCs w:val="28"/>
        </w:rPr>
      </w:pPr>
      <w:r w:rsidRPr="004C63B1">
        <w:rPr>
          <w:sz w:val="28"/>
          <w:szCs w:val="28"/>
        </w:rPr>
        <w:t xml:space="preserve">1. Hội đồng nhân dân Tỉnh quyết định chủ trương đầu tư dự án tổng thể có quy mô dự án nhóm B thuộc lĩnh vực giao thông, thủy lợi theo quy định pháp luật đầu tư công, </w:t>
      </w:r>
      <w:r w:rsidR="00FB1630" w:rsidRPr="004C63B1">
        <w:rPr>
          <w:sz w:val="28"/>
          <w:szCs w:val="28"/>
        </w:rPr>
        <w:t xml:space="preserve">có quyền </w:t>
      </w:r>
      <w:r w:rsidRPr="004C63B1">
        <w:rPr>
          <w:sz w:val="28"/>
          <w:szCs w:val="28"/>
        </w:rPr>
        <w:t xml:space="preserve">quyết định cho phép tách riêng công tác bồi thường, hỗ trợ, tái định cư, giải phóng mặt bằng </w:t>
      </w:r>
      <w:r w:rsidRPr="004C63B1">
        <w:rPr>
          <w:spacing w:val="-2"/>
          <w:sz w:val="28"/>
          <w:szCs w:val="28"/>
        </w:rPr>
        <w:t xml:space="preserve">thành dự án độc lập khi phê duyệt chủ trương đầu tư dự án tổng thể; quyết định mục tiêu, quy mô, tổng mức đầu tư, cơ cấu nguồn vốn, địa điểm đầu tư của dự án </w:t>
      </w:r>
      <w:r w:rsidRPr="004C63B1">
        <w:rPr>
          <w:sz w:val="28"/>
          <w:szCs w:val="28"/>
        </w:rPr>
        <w:t>bồi thường, hỗ trợ, tái định cư, giải phóng mặt bằng</w:t>
      </w:r>
      <w:r w:rsidRPr="004C63B1">
        <w:rPr>
          <w:spacing w:val="-2"/>
          <w:sz w:val="28"/>
          <w:szCs w:val="28"/>
        </w:rPr>
        <w:t xml:space="preserve"> tại quyết định chủ trương đầu tư dự án tổng</w:t>
      </w:r>
      <w:r w:rsidRPr="004C63B1">
        <w:rPr>
          <w:sz w:val="28"/>
          <w:szCs w:val="28"/>
        </w:rPr>
        <w:t xml:space="preserve"> thể.</w:t>
      </w:r>
    </w:p>
    <w:p w14:paraId="34B2DF9C" w14:textId="328C001A" w:rsidR="00E13F35" w:rsidRPr="004C63B1" w:rsidRDefault="00E13F35" w:rsidP="00E13F35">
      <w:pPr>
        <w:spacing w:before="120" w:after="120" w:line="360" w:lineRule="exact"/>
        <w:ind w:firstLine="567"/>
        <w:jc w:val="both"/>
        <w:rPr>
          <w:sz w:val="28"/>
          <w:szCs w:val="28"/>
        </w:rPr>
      </w:pPr>
      <w:r w:rsidRPr="004C63B1">
        <w:rPr>
          <w:sz w:val="28"/>
          <w:szCs w:val="28"/>
        </w:rPr>
        <w:t xml:space="preserve">2. Căn cứ chủ trương đầu tư dự án tổng thể, Chủ tịch Ủy ban nhân dân Tỉnh quyết định đầu tư, điều chỉnh dự án bồi thường, hỗ trợ, tái định cư, giải phóng mặt bằng trong phạm vi mục tiêu, quy mô, tổng mức đầu tư, cơ cấu nguồn vốn, địa điểm thực hiện dự án tổng thể. </w:t>
      </w:r>
    </w:p>
    <w:p w14:paraId="4D39386A" w14:textId="77777777" w:rsidR="00E13F35" w:rsidRPr="004C63B1" w:rsidRDefault="00E13F35" w:rsidP="00E13F35">
      <w:pPr>
        <w:spacing w:before="120" w:after="120" w:line="360" w:lineRule="exact"/>
        <w:ind w:firstLine="567"/>
        <w:jc w:val="both"/>
        <w:rPr>
          <w:sz w:val="28"/>
          <w:szCs w:val="28"/>
        </w:rPr>
      </w:pPr>
      <w:r w:rsidRPr="004C63B1">
        <w:rPr>
          <w:sz w:val="28"/>
          <w:szCs w:val="28"/>
        </w:rPr>
        <w:t>Trường hợp điều chỉnh dự án bồi thường, hỗ trợ, tái định cư, giải phóng mặt bằng phát sinh yếu tố phải điều chỉnh chủ trương đầu tư dự án tổng thể, Hội đồng nhân dân Tỉnh thực hiện điều chỉnh chủ trương đầu tư dự án tổng thể trước khi Chủ tịch Ủy ban nhân dân Tỉnh điều chỉnh dự án bồi thường, hỗ trợ, tái định cư, giải phóng mặt bằng. Việc điều chỉnh chủ trương đầu tư dự án tổng thể và điều chỉnh dự án bồi thường, hỗ trợ, tái định cư, giải phóng mặt bằng thực hiện theo quy định của pháp luật đầu tư công và pháp luật liên quan.</w:t>
      </w:r>
    </w:p>
    <w:p w14:paraId="2736250F" w14:textId="77777777" w:rsidR="00E13F35" w:rsidRPr="004C63B1" w:rsidRDefault="00E13F35" w:rsidP="00E13F35">
      <w:pPr>
        <w:spacing w:before="120" w:after="120" w:line="360" w:lineRule="exact"/>
        <w:ind w:firstLine="567"/>
        <w:jc w:val="both"/>
        <w:rPr>
          <w:sz w:val="28"/>
          <w:szCs w:val="28"/>
        </w:rPr>
      </w:pPr>
      <w:r w:rsidRPr="004C63B1">
        <w:rPr>
          <w:sz w:val="28"/>
          <w:szCs w:val="28"/>
        </w:rPr>
        <w:t>3. Quyết định đầu tư dự án bồi thường, hỗ trợ, tái định cư, giải phóng mặt bằng là căn cứ để cấp có thẩm quyền quyết định bố trí kế hoạch đầu tư hằng năm vốn ngân sách nhà nước để thực hiện, đồng thời là căn cứ để cơ quan nhà nước có thẩm quyền thu hồi đất ban hành thông báo thu hồi đất, quyết định thu hồi đất.</w:t>
      </w:r>
    </w:p>
    <w:p w14:paraId="63386F2A" w14:textId="77777777" w:rsidR="00E13F35" w:rsidRPr="004C63B1" w:rsidRDefault="00E13F35" w:rsidP="00E13F35">
      <w:pPr>
        <w:spacing w:before="120" w:after="120" w:line="360" w:lineRule="exact"/>
        <w:ind w:firstLine="567"/>
        <w:jc w:val="both"/>
        <w:rPr>
          <w:sz w:val="28"/>
          <w:szCs w:val="28"/>
        </w:rPr>
      </w:pPr>
      <w:r w:rsidRPr="004C63B1">
        <w:rPr>
          <w:sz w:val="28"/>
          <w:szCs w:val="28"/>
        </w:rPr>
        <w:lastRenderedPageBreak/>
        <w:t>4. Hội đồng nhân dân Tỉnh ban hành danh mục các dự án đầu tư công thực hiện tách dự án bồi thường, hỗ trợ, tái định cư, giải phóng mặt bằng ra khỏi dự án đầu tư công</w:t>
      </w:r>
      <w:r w:rsidRPr="004C63B1">
        <w:rPr>
          <w:b/>
          <w:sz w:val="28"/>
          <w:szCs w:val="28"/>
        </w:rPr>
        <w:t xml:space="preserve"> </w:t>
      </w:r>
      <w:r w:rsidRPr="004C63B1">
        <w:rPr>
          <w:sz w:val="28"/>
          <w:szCs w:val="28"/>
        </w:rPr>
        <w:t>quy định tại Điều này.</w:t>
      </w:r>
    </w:p>
    <w:p w14:paraId="5A3B35BD" w14:textId="77777777" w:rsidR="002626E2" w:rsidRPr="004C63B1" w:rsidRDefault="002626E2" w:rsidP="00002CC9">
      <w:pPr>
        <w:widowControl w:val="0"/>
        <w:shd w:val="clear" w:color="auto" w:fill="FFFFFF"/>
        <w:spacing w:before="120" w:after="120" w:line="360" w:lineRule="exact"/>
        <w:ind w:firstLine="567"/>
        <w:jc w:val="both"/>
        <w:rPr>
          <w:sz w:val="28"/>
          <w:szCs w:val="28"/>
        </w:rPr>
      </w:pPr>
      <w:r w:rsidRPr="004C63B1">
        <w:rPr>
          <w:b/>
          <w:sz w:val="28"/>
          <w:szCs w:val="28"/>
        </w:rPr>
        <w:t>Điều 7. Phát triển Khu kinh tế Vân Phong</w:t>
      </w:r>
    </w:p>
    <w:p w14:paraId="2C896D20" w14:textId="0B7BA62B" w:rsidR="002626E2" w:rsidRPr="004C63B1" w:rsidRDefault="002626E2" w:rsidP="00002CC9">
      <w:pPr>
        <w:spacing w:before="120" w:after="120" w:line="360" w:lineRule="exact"/>
        <w:ind w:firstLine="567"/>
        <w:rPr>
          <w:sz w:val="28"/>
          <w:szCs w:val="28"/>
        </w:rPr>
      </w:pPr>
      <w:r w:rsidRPr="004C63B1">
        <w:rPr>
          <w:sz w:val="28"/>
          <w:szCs w:val="28"/>
        </w:rPr>
        <w:t xml:space="preserve">1. Danh mục ngành, nghề ưu tiên thu hút đầu tư </w:t>
      </w:r>
      <w:r w:rsidR="00FB1630" w:rsidRPr="004C63B1">
        <w:rPr>
          <w:sz w:val="28"/>
          <w:szCs w:val="28"/>
        </w:rPr>
        <w:t>vào khu kinh tế Vân Phong</w:t>
      </w:r>
    </w:p>
    <w:p w14:paraId="2F2C39D2" w14:textId="0A53B416"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a) </w:t>
      </w:r>
      <w:r w:rsidR="000B4BC1" w:rsidRPr="004C63B1">
        <w:rPr>
          <w:sz w:val="28"/>
          <w:szCs w:val="28"/>
        </w:rPr>
        <w:t>Đầu tư xây dựng t</w:t>
      </w:r>
      <w:r w:rsidRPr="004C63B1">
        <w:rPr>
          <w:sz w:val="28"/>
          <w:szCs w:val="28"/>
        </w:rPr>
        <w:t>rung tâm đổi mới sáng tạo, trung tâm nghiên cứu và phát triển (R&amp;D)</w:t>
      </w:r>
      <w:r w:rsidR="000B4BC1" w:rsidRPr="004C63B1">
        <w:rPr>
          <w:sz w:val="28"/>
          <w:szCs w:val="28"/>
        </w:rPr>
        <w:t xml:space="preserve">; đầu tư </w:t>
      </w:r>
      <w:r w:rsidRPr="004C63B1">
        <w:rPr>
          <w:sz w:val="28"/>
          <w:szCs w:val="28"/>
        </w:rPr>
        <w:t xml:space="preserve">công nghệ thông tin, nghiên cứu, sản xuất và chuyển giao công nghệ cao trong lĩnh vực đại dương, hàng hải, </w:t>
      </w:r>
      <w:r w:rsidR="006A15E9" w:rsidRPr="004C63B1">
        <w:rPr>
          <w:sz w:val="28"/>
          <w:szCs w:val="28"/>
        </w:rPr>
        <w:t xml:space="preserve">công nghệ </w:t>
      </w:r>
      <w:r w:rsidRPr="004C63B1">
        <w:rPr>
          <w:sz w:val="28"/>
          <w:szCs w:val="28"/>
        </w:rPr>
        <w:t xml:space="preserve">sinh học, dược liệu biển và sinh thái biển có quy mô vốn đầu tư từ </w:t>
      </w:r>
      <w:r w:rsidR="002C571C" w:rsidRPr="004C63B1">
        <w:rPr>
          <w:sz w:val="28"/>
          <w:szCs w:val="28"/>
        </w:rPr>
        <w:t>1.</w:t>
      </w:r>
      <w:r w:rsidR="006A15E9" w:rsidRPr="004C63B1">
        <w:rPr>
          <w:sz w:val="28"/>
          <w:szCs w:val="28"/>
        </w:rPr>
        <w:t>5</w:t>
      </w:r>
      <w:r w:rsidRPr="004C63B1">
        <w:rPr>
          <w:sz w:val="28"/>
          <w:szCs w:val="28"/>
        </w:rPr>
        <w:t>00 tỷ đồng trở lên.</w:t>
      </w:r>
    </w:p>
    <w:p w14:paraId="4EB2F4EC" w14:textId="77777777" w:rsidR="002626E2" w:rsidRPr="004C63B1" w:rsidRDefault="002626E2" w:rsidP="00002CC9">
      <w:pPr>
        <w:widowControl w:val="0"/>
        <w:spacing w:before="120" w:after="120" w:line="360" w:lineRule="exact"/>
        <w:ind w:firstLine="567"/>
        <w:jc w:val="both"/>
        <w:rPr>
          <w:sz w:val="28"/>
          <w:szCs w:val="28"/>
        </w:rPr>
      </w:pPr>
      <w:r w:rsidRPr="004C63B1">
        <w:rPr>
          <w:sz w:val="28"/>
          <w:szCs w:val="28"/>
        </w:rPr>
        <w:t>b) Đầu tư xây dựng và kinh doanh trung tâm thương mại</w:t>
      </w:r>
      <w:r w:rsidR="002C571C" w:rsidRPr="004C63B1">
        <w:rPr>
          <w:sz w:val="28"/>
          <w:szCs w:val="28"/>
        </w:rPr>
        <w:t>,</w:t>
      </w:r>
      <w:r w:rsidRPr="004C63B1">
        <w:rPr>
          <w:sz w:val="28"/>
          <w:szCs w:val="28"/>
        </w:rPr>
        <w:t xml:space="preserve"> tài chính có quy mô vốn đầu tư từ 12.000 tỷ đồng trở lên</w:t>
      </w:r>
      <w:r w:rsidR="007F12B6" w:rsidRPr="004C63B1">
        <w:rPr>
          <w:sz w:val="28"/>
          <w:szCs w:val="28"/>
        </w:rPr>
        <w:t>.</w:t>
      </w:r>
    </w:p>
    <w:p w14:paraId="426ACE16" w14:textId="77777777"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c) </w:t>
      </w:r>
      <w:r w:rsidR="002E250B" w:rsidRPr="004C63B1">
        <w:rPr>
          <w:sz w:val="28"/>
          <w:szCs w:val="28"/>
        </w:rPr>
        <w:t>Đầu tư xây dựng và kinh doanh k</w:t>
      </w:r>
      <w:r w:rsidRPr="004C63B1">
        <w:rPr>
          <w:sz w:val="28"/>
          <w:szCs w:val="28"/>
        </w:rPr>
        <w:t xml:space="preserve">hu đô thị với quy mô diện tích đất từ 300ha trở lên hoặc có quy mô dân số trên 50.000 người; </w:t>
      </w:r>
      <w:r w:rsidR="002E250B" w:rsidRPr="004C63B1">
        <w:rPr>
          <w:sz w:val="28"/>
          <w:szCs w:val="28"/>
        </w:rPr>
        <w:t xml:space="preserve">đầu tư </w:t>
      </w:r>
      <w:r w:rsidR="009D4B8D" w:rsidRPr="004C63B1">
        <w:rPr>
          <w:sz w:val="28"/>
          <w:szCs w:val="28"/>
        </w:rPr>
        <w:t>xây dựng và kinh doanh</w:t>
      </w:r>
      <w:r w:rsidR="000B4BC1" w:rsidRPr="004C63B1">
        <w:rPr>
          <w:sz w:val="28"/>
          <w:szCs w:val="28"/>
        </w:rPr>
        <w:t xml:space="preserve"> </w:t>
      </w:r>
      <w:r w:rsidRPr="004C63B1">
        <w:rPr>
          <w:sz w:val="28"/>
          <w:szCs w:val="28"/>
        </w:rPr>
        <w:t xml:space="preserve">khách sạn, </w:t>
      </w:r>
      <w:r w:rsidR="009D4B8D" w:rsidRPr="004C63B1">
        <w:rPr>
          <w:sz w:val="28"/>
          <w:szCs w:val="28"/>
        </w:rPr>
        <w:t>khu du lịch, nghỉ dưỡng cao cấp và vui chơi giải trí tổng hợp có sân golf c</w:t>
      </w:r>
      <w:r w:rsidRPr="004C63B1">
        <w:rPr>
          <w:sz w:val="28"/>
          <w:szCs w:val="28"/>
        </w:rPr>
        <w:t>ó quy mô vốn đầu tư từ 25.000 tỷ đồng trở lên</w:t>
      </w:r>
      <w:r w:rsidR="007F12B6" w:rsidRPr="004C63B1">
        <w:rPr>
          <w:sz w:val="28"/>
          <w:szCs w:val="28"/>
        </w:rPr>
        <w:t>.</w:t>
      </w:r>
    </w:p>
    <w:p w14:paraId="1670FF5B" w14:textId="71AE55B3" w:rsidR="002626E2" w:rsidRPr="004C63B1" w:rsidRDefault="002626E2" w:rsidP="00002CC9">
      <w:pPr>
        <w:widowControl w:val="0"/>
        <w:spacing w:before="120" w:after="120" w:line="360" w:lineRule="exact"/>
        <w:ind w:firstLine="567"/>
        <w:jc w:val="both"/>
        <w:rPr>
          <w:sz w:val="28"/>
          <w:szCs w:val="28"/>
        </w:rPr>
      </w:pPr>
      <w:r w:rsidRPr="004C63B1">
        <w:rPr>
          <w:sz w:val="28"/>
          <w:szCs w:val="28"/>
        </w:rPr>
        <w:t>d) Đầu tư công nghiệp năng lượng sạch, công nghiệp chế biến, chế tạo công nghệ cao, cơ khí chính xác</w:t>
      </w:r>
      <w:r w:rsidR="000B4BC1" w:rsidRPr="004C63B1">
        <w:rPr>
          <w:sz w:val="28"/>
          <w:szCs w:val="28"/>
        </w:rPr>
        <w:t>,</w:t>
      </w:r>
      <w:r w:rsidR="002E250B" w:rsidRPr="004C63B1">
        <w:rPr>
          <w:sz w:val="28"/>
          <w:szCs w:val="28"/>
        </w:rPr>
        <w:t xml:space="preserve"> chế biến dầu khí</w:t>
      </w:r>
      <w:r w:rsidR="000B4BC1" w:rsidRPr="004C63B1">
        <w:rPr>
          <w:sz w:val="28"/>
          <w:szCs w:val="28"/>
        </w:rPr>
        <w:t>,</w:t>
      </w:r>
      <w:r w:rsidRPr="004C63B1">
        <w:rPr>
          <w:sz w:val="28"/>
          <w:szCs w:val="28"/>
        </w:rPr>
        <w:t xml:space="preserve"> điện tử</w:t>
      </w:r>
      <w:r w:rsidR="000B4BC1" w:rsidRPr="004C63B1">
        <w:rPr>
          <w:sz w:val="28"/>
          <w:szCs w:val="28"/>
        </w:rPr>
        <w:t xml:space="preserve">, </w:t>
      </w:r>
      <w:r w:rsidR="009504F9" w:rsidRPr="004C63B1">
        <w:rPr>
          <w:sz w:val="28"/>
          <w:szCs w:val="28"/>
        </w:rPr>
        <w:t xml:space="preserve">khu </w:t>
      </w:r>
      <w:r w:rsidR="006C6131" w:rsidRPr="004C63B1">
        <w:rPr>
          <w:sz w:val="28"/>
          <w:szCs w:val="28"/>
        </w:rPr>
        <w:t xml:space="preserve">dịch vụ </w:t>
      </w:r>
      <w:r w:rsidRPr="004C63B1">
        <w:rPr>
          <w:sz w:val="28"/>
          <w:szCs w:val="28"/>
        </w:rPr>
        <w:t xml:space="preserve">chăm sóc sức khỏe có quy mô vốn đầu tư </w:t>
      </w:r>
      <w:r w:rsidR="004520C5" w:rsidRPr="004C63B1">
        <w:rPr>
          <w:sz w:val="28"/>
          <w:szCs w:val="28"/>
        </w:rPr>
        <w:t>từ</w:t>
      </w:r>
      <w:r w:rsidRPr="004C63B1">
        <w:rPr>
          <w:sz w:val="28"/>
          <w:szCs w:val="28"/>
        </w:rPr>
        <w:t xml:space="preserve"> 6.000 tỷ đồng</w:t>
      </w:r>
      <w:r w:rsidR="004520C5" w:rsidRPr="004C63B1">
        <w:rPr>
          <w:sz w:val="28"/>
          <w:szCs w:val="28"/>
        </w:rPr>
        <w:t xml:space="preserve"> trở lên</w:t>
      </w:r>
      <w:r w:rsidRPr="004C63B1">
        <w:rPr>
          <w:sz w:val="28"/>
          <w:szCs w:val="28"/>
        </w:rPr>
        <w:t>.</w:t>
      </w:r>
    </w:p>
    <w:p w14:paraId="080105FA" w14:textId="77777777" w:rsidR="002626E2" w:rsidRPr="004C63B1" w:rsidRDefault="002626E2" w:rsidP="00002CC9">
      <w:pPr>
        <w:widowControl w:val="0"/>
        <w:spacing w:before="120" w:after="120" w:line="360" w:lineRule="exact"/>
        <w:ind w:firstLine="567"/>
        <w:jc w:val="both"/>
        <w:rPr>
          <w:sz w:val="28"/>
          <w:szCs w:val="28"/>
        </w:rPr>
      </w:pPr>
      <w:r w:rsidRPr="004C63B1">
        <w:rPr>
          <w:sz w:val="28"/>
          <w:szCs w:val="28"/>
        </w:rPr>
        <w:t>đ) Xây dựng và kinh doanh sân bay</w:t>
      </w:r>
      <w:r w:rsidR="000B4BC1" w:rsidRPr="004C63B1">
        <w:rPr>
          <w:sz w:val="28"/>
          <w:szCs w:val="28"/>
        </w:rPr>
        <w:t>,</w:t>
      </w:r>
      <w:r w:rsidRPr="004C63B1">
        <w:rPr>
          <w:sz w:val="28"/>
          <w:szCs w:val="28"/>
        </w:rPr>
        <w:t xml:space="preserve"> </w:t>
      </w:r>
      <w:r w:rsidR="00D70C55" w:rsidRPr="004C63B1">
        <w:rPr>
          <w:sz w:val="28"/>
          <w:szCs w:val="28"/>
        </w:rPr>
        <w:t>đ</w:t>
      </w:r>
      <w:r w:rsidRPr="004C63B1">
        <w:rPr>
          <w:sz w:val="28"/>
          <w:szCs w:val="28"/>
        </w:rPr>
        <w:t>ầu tư bến cảng, khu bến cảng thuộc cảng biển đặc biệt</w:t>
      </w:r>
      <w:r w:rsidR="00D70C55" w:rsidRPr="004C63B1">
        <w:rPr>
          <w:sz w:val="28"/>
          <w:szCs w:val="28"/>
        </w:rPr>
        <w:t xml:space="preserve">, </w:t>
      </w:r>
      <w:r w:rsidR="002E250B" w:rsidRPr="004C63B1">
        <w:rPr>
          <w:sz w:val="28"/>
          <w:szCs w:val="28"/>
        </w:rPr>
        <w:t xml:space="preserve">dịch vụ logistics, </w:t>
      </w:r>
      <w:r w:rsidR="00D70C55" w:rsidRPr="004C63B1">
        <w:rPr>
          <w:sz w:val="28"/>
          <w:szCs w:val="28"/>
        </w:rPr>
        <w:t>dịch vụ hậu cần cảng biển</w:t>
      </w:r>
      <w:r w:rsidR="000B4BC1" w:rsidRPr="004C63B1">
        <w:rPr>
          <w:sz w:val="28"/>
          <w:szCs w:val="28"/>
        </w:rPr>
        <w:t>,</w:t>
      </w:r>
      <w:r w:rsidRPr="004C63B1">
        <w:rPr>
          <w:sz w:val="28"/>
          <w:szCs w:val="28"/>
        </w:rPr>
        <w:t xml:space="preserve"> bến cảng, khu bến cảng</w:t>
      </w:r>
      <w:r w:rsidR="002E250B" w:rsidRPr="004C63B1">
        <w:rPr>
          <w:sz w:val="28"/>
          <w:szCs w:val="28"/>
        </w:rPr>
        <w:t>, cảng tổng hợp, cảng chuyên dùng</w:t>
      </w:r>
      <w:r w:rsidR="0020733E" w:rsidRPr="004C63B1">
        <w:rPr>
          <w:sz w:val="28"/>
          <w:szCs w:val="28"/>
        </w:rPr>
        <w:t xml:space="preserve"> </w:t>
      </w:r>
      <w:r w:rsidRPr="004C63B1">
        <w:rPr>
          <w:sz w:val="28"/>
          <w:szCs w:val="28"/>
        </w:rPr>
        <w:t>có quy mô vốn đầu tư từ 2.300 tỷ đồng trở lên thuộc cảng biển loại I.</w:t>
      </w:r>
    </w:p>
    <w:p w14:paraId="2A4EF8FA" w14:textId="1FD7E2E6" w:rsidR="002626E2" w:rsidRPr="004C63B1" w:rsidRDefault="002626E2" w:rsidP="00002CC9">
      <w:pPr>
        <w:widowControl w:val="0"/>
        <w:spacing w:before="120" w:after="120" w:line="360" w:lineRule="exact"/>
        <w:ind w:firstLine="567"/>
        <w:jc w:val="both"/>
        <w:rPr>
          <w:sz w:val="28"/>
          <w:szCs w:val="28"/>
        </w:rPr>
      </w:pPr>
      <w:r w:rsidRPr="004C63B1">
        <w:rPr>
          <w:sz w:val="28"/>
          <w:szCs w:val="28"/>
        </w:rPr>
        <w:t>e) Đầu tư xây dựng và kinh doanh</w:t>
      </w:r>
      <w:r w:rsidR="000B4BC1" w:rsidRPr="004C63B1">
        <w:rPr>
          <w:sz w:val="28"/>
          <w:szCs w:val="28"/>
        </w:rPr>
        <w:t xml:space="preserve"> </w:t>
      </w:r>
      <w:r w:rsidRPr="004C63B1">
        <w:rPr>
          <w:sz w:val="28"/>
          <w:szCs w:val="28"/>
        </w:rPr>
        <w:t>kết cấu hạ tầng khu phi thuế quan có quy mô vốn đầu tư từ 6.000 tỷ đồng trở lên.</w:t>
      </w:r>
    </w:p>
    <w:p w14:paraId="32B2484B" w14:textId="38284615"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2. Nhà đầu tư chiến lược là nhà đầu tư đáp ứng các điều kiện quy định tại khoản 3, 4 và 5 </w:t>
      </w:r>
      <w:r w:rsidR="00460BE4" w:rsidRPr="004C63B1">
        <w:rPr>
          <w:sz w:val="28"/>
          <w:szCs w:val="28"/>
        </w:rPr>
        <w:t>Điều này</w:t>
      </w:r>
      <w:r w:rsidRPr="004C63B1">
        <w:rPr>
          <w:sz w:val="28"/>
          <w:szCs w:val="28"/>
        </w:rPr>
        <w:t>.</w:t>
      </w:r>
    </w:p>
    <w:p w14:paraId="7C8C24EF" w14:textId="77777777" w:rsidR="002626E2" w:rsidRPr="004C63B1" w:rsidRDefault="002626E2" w:rsidP="00002CC9">
      <w:pPr>
        <w:widowControl w:val="0"/>
        <w:spacing w:before="120" w:after="120" w:line="360" w:lineRule="exact"/>
        <w:ind w:firstLine="567"/>
        <w:jc w:val="both"/>
        <w:rPr>
          <w:sz w:val="28"/>
          <w:szCs w:val="28"/>
        </w:rPr>
      </w:pPr>
      <w:r w:rsidRPr="004C63B1">
        <w:rPr>
          <w:sz w:val="28"/>
          <w:szCs w:val="28"/>
        </w:rPr>
        <w:t>3. Nhà đầu tư chiến lược phải đáp ứng một trong các điều kiện về năng lực tài chính và kinh nghiệm sau:</w:t>
      </w:r>
    </w:p>
    <w:p w14:paraId="2771CDCD" w14:textId="106E0A6A"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a) Có vốn điều lệ từ 10.000 tỷ đồng trở lên hoặc có tổng tài sản từ 25.000 tỷ đồng trở lên </w:t>
      </w:r>
      <w:r w:rsidR="00FB1630" w:rsidRPr="004C63B1">
        <w:rPr>
          <w:sz w:val="28"/>
          <w:szCs w:val="28"/>
        </w:rPr>
        <w:t>khi</w:t>
      </w:r>
      <w:r w:rsidRPr="004C63B1">
        <w:rPr>
          <w:sz w:val="28"/>
          <w:szCs w:val="28"/>
        </w:rPr>
        <w:t xml:space="preserve"> thực hiện các dự án đầu tư tại điểm b</w:t>
      </w:r>
      <w:r w:rsidR="0060030D" w:rsidRPr="004C63B1">
        <w:rPr>
          <w:sz w:val="28"/>
          <w:szCs w:val="28"/>
        </w:rPr>
        <w:t xml:space="preserve"> và</w:t>
      </w:r>
      <w:r w:rsidRPr="004C63B1">
        <w:rPr>
          <w:sz w:val="28"/>
          <w:szCs w:val="28"/>
        </w:rPr>
        <w:t xml:space="preserve"> c khoản 1 </w:t>
      </w:r>
      <w:r w:rsidR="00460BE4" w:rsidRPr="004C63B1">
        <w:rPr>
          <w:sz w:val="28"/>
          <w:szCs w:val="28"/>
        </w:rPr>
        <w:t>Điều này</w:t>
      </w:r>
      <w:r w:rsidRPr="004C63B1">
        <w:rPr>
          <w:sz w:val="28"/>
          <w:szCs w:val="28"/>
        </w:rPr>
        <w:t xml:space="preserve"> và có kinh nghiệm đầu tư dự án </w:t>
      </w:r>
      <w:r w:rsidR="00290796" w:rsidRPr="004C63B1">
        <w:rPr>
          <w:sz w:val="28"/>
          <w:szCs w:val="28"/>
        </w:rPr>
        <w:t xml:space="preserve">trong lĩnh vực </w:t>
      </w:r>
      <w:r w:rsidRPr="004C63B1">
        <w:rPr>
          <w:sz w:val="28"/>
          <w:szCs w:val="28"/>
        </w:rPr>
        <w:t>tương tự có tổng vốn đầu tư từ 10.000 tỷ đồng trở lên.</w:t>
      </w:r>
    </w:p>
    <w:p w14:paraId="53F0F761" w14:textId="18FBD91E"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b) Có vốn điều lệ từ 3.000 tỷ đồng trở lên </w:t>
      </w:r>
      <w:r w:rsidR="00FB1630" w:rsidRPr="004C63B1">
        <w:rPr>
          <w:sz w:val="28"/>
          <w:szCs w:val="28"/>
        </w:rPr>
        <w:t>khi</w:t>
      </w:r>
      <w:r w:rsidRPr="004C63B1">
        <w:rPr>
          <w:sz w:val="28"/>
          <w:szCs w:val="28"/>
        </w:rPr>
        <w:t xml:space="preserve"> thực hiện các dự án đầu tư tại điểm d và </w:t>
      </w:r>
      <w:r w:rsidR="0060030D" w:rsidRPr="004C63B1">
        <w:rPr>
          <w:sz w:val="28"/>
          <w:szCs w:val="28"/>
        </w:rPr>
        <w:t>e</w:t>
      </w:r>
      <w:r w:rsidRPr="004C63B1">
        <w:rPr>
          <w:sz w:val="28"/>
          <w:szCs w:val="28"/>
        </w:rPr>
        <w:t xml:space="preserve"> khoản 1 Điều này và có kinh nghiệm đầu tư dự án</w:t>
      </w:r>
      <w:r w:rsidR="00290796" w:rsidRPr="004C63B1">
        <w:rPr>
          <w:sz w:val="28"/>
          <w:szCs w:val="28"/>
        </w:rPr>
        <w:t xml:space="preserve"> trong lĩnh vực</w:t>
      </w:r>
      <w:r w:rsidRPr="004C63B1">
        <w:rPr>
          <w:sz w:val="28"/>
          <w:szCs w:val="28"/>
        </w:rPr>
        <w:t xml:space="preserve"> tương tự có tổng vốn đầu tư từ 6.000 tỷ đồng trở lên.</w:t>
      </w:r>
    </w:p>
    <w:p w14:paraId="5E4F3022" w14:textId="5DA2FA98"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c) Có vốn điều lệ từ 1.000 tỷ đồng trở lên </w:t>
      </w:r>
      <w:r w:rsidR="00FB1630" w:rsidRPr="004C63B1">
        <w:rPr>
          <w:sz w:val="28"/>
          <w:szCs w:val="28"/>
        </w:rPr>
        <w:t>khi</w:t>
      </w:r>
      <w:r w:rsidRPr="004C63B1">
        <w:rPr>
          <w:sz w:val="28"/>
          <w:szCs w:val="28"/>
        </w:rPr>
        <w:t xml:space="preserve"> thực hiện các dự án đầu tư tại </w:t>
      </w:r>
      <w:r w:rsidRPr="004C63B1">
        <w:rPr>
          <w:sz w:val="28"/>
          <w:szCs w:val="28"/>
        </w:rPr>
        <w:lastRenderedPageBreak/>
        <w:t>điểm</w:t>
      </w:r>
      <w:r w:rsidR="00290796" w:rsidRPr="004C63B1">
        <w:rPr>
          <w:sz w:val="28"/>
          <w:szCs w:val="28"/>
        </w:rPr>
        <w:t xml:space="preserve"> </w:t>
      </w:r>
      <w:r w:rsidRPr="004C63B1">
        <w:rPr>
          <w:sz w:val="28"/>
          <w:szCs w:val="28"/>
        </w:rPr>
        <w:t>đ</w:t>
      </w:r>
      <w:r w:rsidR="00290796" w:rsidRPr="004C63B1">
        <w:rPr>
          <w:sz w:val="28"/>
          <w:szCs w:val="28"/>
        </w:rPr>
        <w:t xml:space="preserve"> </w:t>
      </w:r>
      <w:r w:rsidRPr="004C63B1">
        <w:rPr>
          <w:sz w:val="28"/>
          <w:szCs w:val="28"/>
        </w:rPr>
        <w:t xml:space="preserve">khoản 1 </w:t>
      </w:r>
      <w:r w:rsidR="00460BE4" w:rsidRPr="004C63B1">
        <w:rPr>
          <w:sz w:val="28"/>
          <w:szCs w:val="28"/>
        </w:rPr>
        <w:t>Điều này</w:t>
      </w:r>
      <w:r w:rsidRPr="004C63B1">
        <w:rPr>
          <w:sz w:val="28"/>
          <w:szCs w:val="28"/>
        </w:rPr>
        <w:t xml:space="preserve"> và có kinh nghiệm đầu tư dự án </w:t>
      </w:r>
      <w:r w:rsidR="00290796" w:rsidRPr="004C63B1">
        <w:rPr>
          <w:sz w:val="28"/>
          <w:szCs w:val="28"/>
        </w:rPr>
        <w:t xml:space="preserve">trong lĩnh vực </w:t>
      </w:r>
      <w:r w:rsidRPr="004C63B1">
        <w:rPr>
          <w:sz w:val="28"/>
          <w:szCs w:val="28"/>
        </w:rPr>
        <w:t>tương tự có tổng vốn đầu tư từ 2.000 tỷ đồng trở lên.</w:t>
      </w:r>
    </w:p>
    <w:p w14:paraId="1EF677C6" w14:textId="1E43FFBA"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d) Có vốn điều lệ từ </w:t>
      </w:r>
      <w:r w:rsidR="00AE1C17" w:rsidRPr="004C63B1">
        <w:rPr>
          <w:sz w:val="28"/>
          <w:szCs w:val="28"/>
        </w:rPr>
        <w:t>500</w:t>
      </w:r>
      <w:r w:rsidRPr="004C63B1">
        <w:rPr>
          <w:sz w:val="28"/>
          <w:szCs w:val="28"/>
        </w:rPr>
        <w:t xml:space="preserve"> tỷ đồng trở lên </w:t>
      </w:r>
      <w:r w:rsidR="00FB1630" w:rsidRPr="004C63B1">
        <w:rPr>
          <w:sz w:val="28"/>
          <w:szCs w:val="28"/>
        </w:rPr>
        <w:t>khi</w:t>
      </w:r>
      <w:r w:rsidRPr="004C63B1">
        <w:rPr>
          <w:sz w:val="28"/>
          <w:szCs w:val="28"/>
        </w:rPr>
        <w:t xml:space="preserve"> thực hiện các dự án đầu tư tại điểm a</w:t>
      </w:r>
      <w:r w:rsidR="00290796" w:rsidRPr="004C63B1">
        <w:rPr>
          <w:sz w:val="28"/>
          <w:szCs w:val="28"/>
        </w:rPr>
        <w:t xml:space="preserve"> </w:t>
      </w:r>
      <w:r w:rsidRPr="004C63B1">
        <w:rPr>
          <w:sz w:val="28"/>
          <w:szCs w:val="28"/>
        </w:rPr>
        <w:t xml:space="preserve">khoản 1 Điều này và có kinh nghiệm đầu tư dự án </w:t>
      </w:r>
      <w:r w:rsidR="00290796" w:rsidRPr="004C63B1">
        <w:rPr>
          <w:sz w:val="28"/>
          <w:szCs w:val="28"/>
        </w:rPr>
        <w:t xml:space="preserve">trong lĩnh vực </w:t>
      </w:r>
      <w:r w:rsidRPr="004C63B1">
        <w:rPr>
          <w:sz w:val="28"/>
          <w:szCs w:val="28"/>
        </w:rPr>
        <w:t xml:space="preserve">tương tự có tổng vốn đầu tư từ </w:t>
      </w:r>
      <w:r w:rsidR="00AE1C17" w:rsidRPr="004C63B1">
        <w:rPr>
          <w:sz w:val="28"/>
          <w:szCs w:val="28"/>
        </w:rPr>
        <w:t>1.0</w:t>
      </w:r>
      <w:r w:rsidRPr="004C63B1">
        <w:rPr>
          <w:sz w:val="28"/>
          <w:szCs w:val="28"/>
        </w:rPr>
        <w:t>00 tỷ đồng trở lên.</w:t>
      </w:r>
    </w:p>
    <w:p w14:paraId="705D9E39" w14:textId="58A937AB" w:rsidR="002626E2" w:rsidRPr="004C63B1" w:rsidRDefault="002626E2" w:rsidP="00002CC9">
      <w:pPr>
        <w:widowControl w:val="0"/>
        <w:spacing w:before="120" w:after="120" w:line="360" w:lineRule="exact"/>
        <w:ind w:firstLine="567"/>
        <w:jc w:val="both"/>
        <w:rPr>
          <w:sz w:val="28"/>
          <w:szCs w:val="28"/>
        </w:rPr>
      </w:pPr>
      <w:r w:rsidRPr="004C63B1">
        <w:rPr>
          <w:sz w:val="28"/>
          <w:szCs w:val="28"/>
        </w:rPr>
        <w:t>4.</w:t>
      </w:r>
      <w:r w:rsidR="00290796" w:rsidRPr="004C63B1">
        <w:rPr>
          <w:sz w:val="28"/>
          <w:szCs w:val="28"/>
        </w:rPr>
        <w:t xml:space="preserve"> </w:t>
      </w:r>
      <w:r w:rsidRPr="004C63B1">
        <w:rPr>
          <w:sz w:val="28"/>
          <w:szCs w:val="28"/>
        </w:rPr>
        <w:t xml:space="preserve">Nhà đầu tư chiến lược phải có cam kết </w:t>
      </w:r>
      <w:r w:rsidR="00290796" w:rsidRPr="004C63B1">
        <w:rPr>
          <w:sz w:val="28"/>
          <w:szCs w:val="28"/>
        </w:rPr>
        <w:t xml:space="preserve">bằng văn bản về </w:t>
      </w:r>
      <w:r w:rsidRPr="004C63B1">
        <w:rPr>
          <w:sz w:val="28"/>
          <w:szCs w:val="28"/>
        </w:rPr>
        <w:t>đào tạo, phát triển nguồn nhân lực</w:t>
      </w:r>
      <w:r w:rsidR="00BE4EA5" w:rsidRPr="004C63B1">
        <w:rPr>
          <w:sz w:val="28"/>
          <w:szCs w:val="28"/>
        </w:rPr>
        <w:t xml:space="preserve"> </w:t>
      </w:r>
      <w:r w:rsidR="00290796" w:rsidRPr="004C63B1">
        <w:rPr>
          <w:sz w:val="28"/>
          <w:szCs w:val="28"/>
        </w:rPr>
        <w:t xml:space="preserve">và </w:t>
      </w:r>
      <w:r w:rsidR="006A6566" w:rsidRPr="004C63B1">
        <w:rPr>
          <w:sz w:val="28"/>
          <w:szCs w:val="28"/>
        </w:rPr>
        <w:t>đáp ứng các điều kiện bảo đảm quốc phòng, an ninh theo quy định của pháp luật Việt Nam</w:t>
      </w:r>
      <w:r w:rsidRPr="004C63B1">
        <w:rPr>
          <w:sz w:val="28"/>
          <w:szCs w:val="28"/>
        </w:rPr>
        <w:t>.</w:t>
      </w:r>
    </w:p>
    <w:p w14:paraId="528BF2DB" w14:textId="44A3CFFE" w:rsidR="00290796" w:rsidRPr="004C63B1" w:rsidRDefault="002626E2" w:rsidP="00002CC9">
      <w:pPr>
        <w:widowControl w:val="0"/>
        <w:spacing w:before="120" w:after="120" w:line="360" w:lineRule="exact"/>
        <w:ind w:firstLine="567"/>
        <w:jc w:val="both"/>
        <w:rPr>
          <w:sz w:val="28"/>
          <w:szCs w:val="28"/>
        </w:rPr>
      </w:pPr>
      <w:r w:rsidRPr="004C63B1">
        <w:rPr>
          <w:sz w:val="28"/>
          <w:szCs w:val="28"/>
        </w:rPr>
        <w:t xml:space="preserve">5. Nhà đầu tư đáp ứng điều kiện quy định tại khoản 3 và khoản 4 Điều này </w:t>
      </w:r>
      <w:r w:rsidR="00290796" w:rsidRPr="004C63B1">
        <w:rPr>
          <w:sz w:val="28"/>
          <w:szCs w:val="28"/>
        </w:rPr>
        <w:t xml:space="preserve"> thì </w:t>
      </w:r>
      <w:r w:rsidRPr="004C63B1">
        <w:rPr>
          <w:sz w:val="28"/>
          <w:szCs w:val="28"/>
        </w:rPr>
        <w:t xml:space="preserve">được lựa chọn là nhà đầu tư </w:t>
      </w:r>
      <w:r w:rsidR="0084558E" w:rsidRPr="004C63B1">
        <w:rPr>
          <w:sz w:val="28"/>
          <w:szCs w:val="28"/>
        </w:rPr>
        <w:t xml:space="preserve">chiến lược </w:t>
      </w:r>
      <w:r w:rsidRPr="004C63B1">
        <w:rPr>
          <w:sz w:val="28"/>
          <w:szCs w:val="28"/>
        </w:rPr>
        <w:t xml:space="preserve">thực hiện dự án đầu tư thuộc </w:t>
      </w:r>
      <w:r w:rsidR="00290796" w:rsidRPr="004C63B1">
        <w:rPr>
          <w:sz w:val="28"/>
          <w:szCs w:val="28"/>
        </w:rPr>
        <w:t>D</w:t>
      </w:r>
      <w:r w:rsidRPr="004C63B1">
        <w:rPr>
          <w:sz w:val="28"/>
          <w:szCs w:val="28"/>
        </w:rPr>
        <w:t xml:space="preserve">anh mục quy định tại khoản 6 </w:t>
      </w:r>
      <w:r w:rsidR="00460BE4" w:rsidRPr="004C63B1">
        <w:rPr>
          <w:sz w:val="28"/>
          <w:szCs w:val="28"/>
        </w:rPr>
        <w:t>Điều này</w:t>
      </w:r>
      <w:r w:rsidR="00290796" w:rsidRPr="004C63B1">
        <w:rPr>
          <w:sz w:val="28"/>
          <w:szCs w:val="28"/>
        </w:rPr>
        <w:t xml:space="preserve"> theo trình tự, thủ tục quy định tại khoản 7 </w:t>
      </w:r>
      <w:r w:rsidR="00460BE4" w:rsidRPr="004C63B1">
        <w:rPr>
          <w:sz w:val="28"/>
          <w:szCs w:val="28"/>
        </w:rPr>
        <w:t>Điều này</w:t>
      </w:r>
      <w:r w:rsidR="00290796" w:rsidRPr="004C63B1">
        <w:rPr>
          <w:sz w:val="28"/>
          <w:szCs w:val="28"/>
        </w:rPr>
        <w:t>.</w:t>
      </w:r>
    </w:p>
    <w:p w14:paraId="5DF0A907" w14:textId="571348B3" w:rsidR="002626E2" w:rsidRPr="004C63B1" w:rsidRDefault="00290796" w:rsidP="00002CC9">
      <w:pPr>
        <w:widowControl w:val="0"/>
        <w:spacing w:before="120" w:after="120" w:line="360" w:lineRule="exact"/>
        <w:ind w:firstLine="567"/>
        <w:jc w:val="both"/>
        <w:rPr>
          <w:sz w:val="28"/>
          <w:szCs w:val="28"/>
        </w:rPr>
      </w:pPr>
      <w:r w:rsidRPr="004C63B1">
        <w:rPr>
          <w:sz w:val="28"/>
          <w:szCs w:val="28"/>
        </w:rPr>
        <w:t>Trường hợp được lựa chọn là nhà đầu tư</w:t>
      </w:r>
      <w:r w:rsidR="0084558E" w:rsidRPr="004C63B1">
        <w:rPr>
          <w:sz w:val="28"/>
          <w:szCs w:val="28"/>
        </w:rPr>
        <w:t xml:space="preserve"> chiến lược</w:t>
      </w:r>
      <w:r w:rsidR="00B449AF" w:rsidRPr="004C63B1">
        <w:rPr>
          <w:sz w:val="28"/>
          <w:szCs w:val="28"/>
        </w:rPr>
        <w:t xml:space="preserve"> t</w:t>
      </w:r>
      <w:r w:rsidRPr="004C63B1">
        <w:rPr>
          <w:sz w:val="28"/>
          <w:szCs w:val="28"/>
        </w:rPr>
        <w:t>hì</w:t>
      </w:r>
      <w:r w:rsidR="002626E2" w:rsidRPr="004C63B1">
        <w:rPr>
          <w:sz w:val="28"/>
          <w:szCs w:val="28"/>
        </w:rPr>
        <w:t xml:space="preserve"> </w:t>
      </w:r>
      <w:r w:rsidR="00FB1630" w:rsidRPr="004C63B1">
        <w:rPr>
          <w:sz w:val="28"/>
          <w:szCs w:val="28"/>
        </w:rPr>
        <w:t xml:space="preserve">nhà đầu tư đó </w:t>
      </w:r>
      <w:r w:rsidR="002626E2" w:rsidRPr="004C63B1">
        <w:rPr>
          <w:sz w:val="28"/>
          <w:szCs w:val="28"/>
        </w:rPr>
        <w:t>được hưởng ưu đãi đầu tư quy định tại</w:t>
      </w:r>
      <w:r w:rsidR="00413731" w:rsidRPr="004C63B1">
        <w:rPr>
          <w:sz w:val="28"/>
          <w:szCs w:val="28"/>
        </w:rPr>
        <w:t xml:space="preserve"> khoản 8</w:t>
      </w:r>
      <w:r w:rsidR="002626E2" w:rsidRPr="004C63B1">
        <w:rPr>
          <w:sz w:val="28"/>
          <w:szCs w:val="28"/>
        </w:rPr>
        <w:t xml:space="preserve"> </w:t>
      </w:r>
      <w:r w:rsidR="00460BE4" w:rsidRPr="004C63B1">
        <w:rPr>
          <w:sz w:val="28"/>
          <w:szCs w:val="28"/>
        </w:rPr>
        <w:t>Điều này</w:t>
      </w:r>
      <w:r w:rsidR="002626E2" w:rsidRPr="004C63B1">
        <w:rPr>
          <w:sz w:val="28"/>
          <w:szCs w:val="28"/>
        </w:rPr>
        <w:t>.</w:t>
      </w:r>
    </w:p>
    <w:p w14:paraId="749159D7" w14:textId="5D422060" w:rsidR="002626E2" w:rsidRPr="004C63B1" w:rsidRDefault="002626E2" w:rsidP="00002CC9">
      <w:pPr>
        <w:pBdr>
          <w:top w:val="nil"/>
          <w:left w:val="nil"/>
          <w:bottom w:val="nil"/>
          <w:right w:val="nil"/>
          <w:between w:val="nil"/>
        </w:pBdr>
        <w:shd w:val="clear" w:color="auto" w:fill="FFFFFF"/>
        <w:spacing w:before="120" w:after="120" w:line="360" w:lineRule="exact"/>
        <w:ind w:firstLine="567"/>
        <w:jc w:val="both"/>
        <w:rPr>
          <w:sz w:val="28"/>
          <w:szCs w:val="28"/>
        </w:rPr>
      </w:pPr>
      <w:r w:rsidRPr="004C63B1">
        <w:rPr>
          <w:sz w:val="28"/>
          <w:szCs w:val="28"/>
        </w:rPr>
        <w:t xml:space="preserve">6. Căn cứ Danh mục ngành, nghề ưu tiên thu hút đầu tư tại khoản 1 </w:t>
      </w:r>
      <w:r w:rsidR="00460BE4" w:rsidRPr="004C63B1">
        <w:rPr>
          <w:sz w:val="28"/>
          <w:szCs w:val="28"/>
        </w:rPr>
        <w:t>Điều này</w:t>
      </w:r>
      <w:r w:rsidRPr="004C63B1">
        <w:rPr>
          <w:sz w:val="28"/>
          <w:szCs w:val="28"/>
        </w:rPr>
        <w:t xml:space="preserve">, nhà đầu tư hoặc cơ quan nhà nước có thẩm quyền đề xuất dự án đầu tư. </w:t>
      </w:r>
      <w:r w:rsidR="0084558E" w:rsidRPr="004C63B1">
        <w:rPr>
          <w:sz w:val="28"/>
          <w:szCs w:val="28"/>
        </w:rPr>
        <w:t>Đối với dự án thuộc diện chấp thuận chủ trương đầu tư, c</w:t>
      </w:r>
      <w:r w:rsidRPr="004C63B1">
        <w:rPr>
          <w:sz w:val="28"/>
          <w:szCs w:val="28"/>
        </w:rPr>
        <w:t>ấp có thẩm quyền chấp thuận chủ trương đầu tư đối với dự án</w:t>
      </w:r>
      <w:r w:rsidR="00290796" w:rsidRPr="004C63B1">
        <w:rPr>
          <w:sz w:val="28"/>
          <w:szCs w:val="28"/>
        </w:rPr>
        <w:t xml:space="preserve"> thực hiện trình tự, thủ tục chấp thuận chủ trương đầu tư </w:t>
      </w:r>
      <w:r w:rsidRPr="004C63B1">
        <w:rPr>
          <w:sz w:val="28"/>
          <w:szCs w:val="28"/>
        </w:rPr>
        <w:t>theo quy định của pháp luật về đầu tư</w:t>
      </w:r>
      <w:r w:rsidR="00CB72A0" w:rsidRPr="004C63B1">
        <w:rPr>
          <w:sz w:val="28"/>
          <w:szCs w:val="28"/>
        </w:rPr>
        <w:t xml:space="preserve"> và quy định tại khoản 12 Điều này.</w:t>
      </w:r>
    </w:p>
    <w:p w14:paraId="07308751" w14:textId="579AC4E1" w:rsidR="00290796" w:rsidRPr="004C63B1" w:rsidRDefault="002626E2" w:rsidP="00002CC9">
      <w:pPr>
        <w:pBdr>
          <w:top w:val="nil"/>
          <w:left w:val="nil"/>
          <w:bottom w:val="nil"/>
          <w:right w:val="nil"/>
          <w:between w:val="nil"/>
        </w:pBdr>
        <w:shd w:val="clear" w:color="auto" w:fill="FFFFFF"/>
        <w:spacing w:before="120" w:after="120" w:line="360" w:lineRule="exact"/>
        <w:ind w:firstLine="567"/>
        <w:jc w:val="both"/>
        <w:rPr>
          <w:sz w:val="28"/>
          <w:szCs w:val="28"/>
        </w:rPr>
      </w:pPr>
      <w:r w:rsidRPr="004C63B1">
        <w:rPr>
          <w:sz w:val="28"/>
          <w:szCs w:val="28"/>
        </w:rPr>
        <w:t>7.</w:t>
      </w:r>
      <w:r w:rsidR="00290796" w:rsidRPr="004C63B1">
        <w:rPr>
          <w:sz w:val="28"/>
          <w:szCs w:val="28"/>
        </w:rPr>
        <w:t xml:space="preserve"> Trình tự, thủ tục</w:t>
      </w:r>
      <w:r w:rsidR="00C03DA1" w:rsidRPr="004C63B1">
        <w:rPr>
          <w:sz w:val="28"/>
          <w:szCs w:val="28"/>
        </w:rPr>
        <w:t xml:space="preserve"> đăng ký thực hiện dự án và</w:t>
      </w:r>
      <w:r w:rsidR="00290796" w:rsidRPr="004C63B1">
        <w:rPr>
          <w:sz w:val="28"/>
          <w:szCs w:val="28"/>
        </w:rPr>
        <w:t xml:space="preserve"> lựa chọn nhà đầu tư</w:t>
      </w:r>
      <w:r w:rsidR="0084558E" w:rsidRPr="004C63B1">
        <w:rPr>
          <w:sz w:val="28"/>
          <w:szCs w:val="28"/>
        </w:rPr>
        <w:t xml:space="preserve"> chiến lược </w:t>
      </w:r>
    </w:p>
    <w:p w14:paraId="6BC3EBCA" w14:textId="4827B0E0" w:rsidR="002626E2" w:rsidRPr="004C63B1" w:rsidRDefault="002626E2" w:rsidP="00002CC9">
      <w:pPr>
        <w:pBdr>
          <w:top w:val="nil"/>
          <w:left w:val="nil"/>
          <w:bottom w:val="nil"/>
          <w:right w:val="nil"/>
          <w:between w:val="nil"/>
        </w:pBdr>
        <w:shd w:val="clear" w:color="auto" w:fill="FFFFFF"/>
        <w:spacing w:before="120" w:after="120" w:line="360" w:lineRule="exact"/>
        <w:ind w:firstLine="567"/>
        <w:jc w:val="both"/>
        <w:rPr>
          <w:sz w:val="28"/>
          <w:szCs w:val="28"/>
        </w:rPr>
      </w:pPr>
      <w:r w:rsidRPr="004C63B1">
        <w:rPr>
          <w:sz w:val="28"/>
          <w:szCs w:val="28"/>
        </w:rPr>
        <w:t>Đối với dự án không thuộc trường hợp quy định tại khoản 4 Điều 29 Luật Đầu tư, Ban Quản lý khu kinh tế Vân Phong thực hiện thủ tục lựa chọn nhà đầu tư thực hiện dự án như sau:</w:t>
      </w:r>
    </w:p>
    <w:p w14:paraId="56399B85" w14:textId="6E5E3466" w:rsidR="002626E2" w:rsidRPr="004C63B1" w:rsidRDefault="002626E2" w:rsidP="00002CC9">
      <w:pPr>
        <w:widowControl w:val="0"/>
        <w:spacing w:before="120" w:after="120" w:line="360" w:lineRule="exact"/>
        <w:ind w:firstLine="567"/>
        <w:jc w:val="both"/>
        <w:rPr>
          <w:sz w:val="28"/>
          <w:szCs w:val="28"/>
        </w:rPr>
      </w:pPr>
      <w:r w:rsidRPr="004C63B1">
        <w:rPr>
          <w:sz w:val="28"/>
          <w:szCs w:val="28"/>
        </w:rPr>
        <w:t xml:space="preserve">a) Căn cứ quyết định </w:t>
      </w:r>
      <w:r w:rsidR="00472ADB" w:rsidRPr="004C63B1">
        <w:rPr>
          <w:sz w:val="28"/>
          <w:szCs w:val="28"/>
        </w:rPr>
        <w:t>chấp thuận</w:t>
      </w:r>
      <w:r w:rsidRPr="004C63B1">
        <w:rPr>
          <w:sz w:val="28"/>
          <w:szCs w:val="28"/>
        </w:rPr>
        <w:t xml:space="preserve"> chủ trương đầu tư dự án quy định tại khoản 6 Điều này, Ban quản lý khu kinh tế Vân Phong công bố thông tin dự án, yêu cầu </w:t>
      </w:r>
      <w:r w:rsidR="000B6F7E" w:rsidRPr="004C63B1">
        <w:rPr>
          <w:sz w:val="28"/>
          <w:szCs w:val="28"/>
        </w:rPr>
        <w:t>sơ bộ</w:t>
      </w:r>
      <w:r w:rsidR="00316E46" w:rsidRPr="004C63B1">
        <w:rPr>
          <w:sz w:val="28"/>
          <w:szCs w:val="28"/>
        </w:rPr>
        <w:t xml:space="preserve"> </w:t>
      </w:r>
      <w:r w:rsidR="00D84B45" w:rsidRPr="004C63B1">
        <w:rPr>
          <w:sz w:val="28"/>
          <w:szCs w:val="28"/>
        </w:rPr>
        <w:t xml:space="preserve">về </w:t>
      </w:r>
      <w:r w:rsidRPr="004C63B1">
        <w:rPr>
          <w:sz w:val="28"/>
          <w:szCs w:val="28"/>
        </w:rPr>
        <w:t>năng lực, kinh nghiệm của nhà đầu tư và điều kiện xác định nhà đầu tư chiến lược quy định tại khoản 3 và khoản 4 Điều này trên Hệ thống mạng đấu thầu quốc gia.</w:t>
      </w:r>
    </w:p>
    <w:p w14:paraId="7B100FF6" w14:textId="54DCB81C" w:rsidR="002626E2" w:rsidRPr="004C63B1" w:rsidRDefault="002626E2" w:rsidP="00002CC9">
      <w:pPr>
        <w:widowControl w:val="0"/>
        <w:spacing w:before="120" w:after="120" w:line="360" w:lineRule="exact"/>
        <w:ind w:firstLine="540"/>
        <w:jc w:val="both"/>
        <w:rPr>
          <w:sz w:val="28"/>
          <w:szCs w:val="28"/>
        </w:rPr>
      </w:pPr>
      <w:r w:rsidRPr="004C63B1">
        <w:rPr>
          <w:sz w:val="28"/>
          <w:szCs w:val="28"/>
        </w:rPr>
        <w:t xml:space="preserve">b) Nhà đầu tư chuẩn bị và nộp hồ sơ đăng ký thực hiện dự án căn cứ nội dung thông tin được công bố theo quy định tại điểm a khoản này. Hồ sơ đăng ký thực hiện dự án của nhà đầu tư bao gồm: Văn bản đăng ký thực hiện dự án; hồ sơ về tư cách pháp lý, năng lực, kinh nghiệm của nhà đầu tư; các tài liệu chứng minh </w:t>
      </w:r>
      <w:r w:rsidR="0084558E" w:rsidRPr="004C63B1">
        <w:rPr>
          <w:sz w:val="28"/>
          <w:szCs w:val="28"/>
        </w:rPr>
        <w:t xml:space="preserve">việc </w:t>
      </w:r>
      <w:r w:rsidRPr="004C63B1">
        <w:rPr>
          <w:sz w:val="28"/>
          <w:szCs w:val="28"/>
        </w:rPr>
        <w:t xml:space="preserve">đáp ứng điều kiện quy định tại khoản 3 và khoản 4 </w:t>
      </w:r>
      <w:r w:rsidR="00460BE4" w:rsidRPr="004C63B1">
        <w:rPr>
          <w:sz w:val="28"/>
          <w:szCs w:val="28"/>
        </w:rPr>
        <w:t>Điều này</w:t>
      </w:r>
      <w:r w:rsidRPr="004C63B1">
        <w:rPr>
          <w:sz w:val="28"/>
          <w:szCs w:val="28"/>
        </w:rPr>
        <w:t xml:space="preserve"> và các tài liệu có liên quan khác (nếu có).</w:t>
      </w:r>
    </w:p>
    <w:p w14:paraId="3241379F" w14:textId="77777777" w:rsidR="002626E2" w:rsidRPr="004C63B1" w:rsidRDefault="002626E2" w:rsidP="00002CC9">
      <w:pPr>
        <w:pStyle w:val="NormalWeb"/>
        <w:shd w:val="clear" w:color="auto" w:fill="FFFFFF"/>
        <w:spacing w:before="120" w:beforeAutospacing="0" w:after="120" w:afterAutospacing="0" w:line="360" w:lineRule="exact"/>
        <w:ind w:firstLine="540"/>
        <w:jc w:val="both"/>
        <w:rPr>
          <w:sz w:val="28"/>
          <w:szCs w:val="28"/>
          <w:lang w:val="nl-NL"/>
        </w:rPr>
      </w:pPr>
      <w:r w:rsidRPr="004C63B1">
        <w:rPr>
          <w:sz w:val="28"/>
          <w:szCs w:val="28"/>
          <w:lang w:val="nl-NL"/>
        </w:rPr>
        <w:t>c) Hết thời hạn đăng k</w:t>
      </w:r>
      <w:r w:rsidR="000371ED" w:rsidRPr="004C63B1">
        <w:rPr>
          <w:sz w:val="28"/>
          <w:szCs w:val="28"/>
          <w:lang w:val="nl-NL"/>
        </w:rPr>
        <w:t>ý thực hiện dự án, Ban quản lý K</w:t>
      </w:r>
      <w:r w:rsidRPr="004C63B1">
        <w:rPr>
          <w:sz w:val="28"/>
          <w:szCs w:val="28"/>
          <w:lang w:val="nl-NL"/>
        </w:rPr>
        <w:t>hu kinh tế Vân Phong tổ chức đánh giá sơ bộ năng lực, kinh nghiệm của các nhà đầu tư đã nộp hồ sơ đăng ký thực hiện dự án.</w:t>
      </w:r>
      <w:r w:rsidR="00460BE4" w:rsidRPr="004C63B1">
        <w:rPr>
          <w:sz w:val="28"/>
          <w:szCs w:val="28"/>
          <w:lang w:val="nl-NL"/>
        </w:rPr>
        <w:t xml:space="preserve"> </w:t>
      </w:r>
      <w:r w:rsidRPr="004C63B1">
        <w:rPr>
          <w:sz w:val="28"/>
          <w:szCs w:val="28"/>
          <w:lang w:val="nl-NL"/>
        </w:rPr>
        <w:t xml:space="preserve">Căn cứ kết quả đánh giá sơ bộ về năng lực, kinh nghiệm, </w:t>
      </w:r>
      <w:r w:rsidRPr="004C63B1">
        <w:rPr>
          <w:sz w:val="28"/>
          <w:szCs w:val="28"/>
          <w:lang w:val="nl-NL"/>
        </w:rPr>
        <w:lastRenderedPageBreak/>
        <w:t>Trưởng Ban quản lý khu kinh tế Vân Phong quyết định việc tổ chức thực hiện theo một trong các trường hợp quy định tại các điểm d, đ và e khoản này.</w:t>
      </w:r>
    </w:p>
    <w:p w14:paraId="0AFF8DEE" w14:textId="31989A36" w:rsidR="002626E2" w:rsidRPr="004C63B1" w:rsidRDefault="002626E2" w:rsidP="00002CC9">
      <w:pPr>
        <w:pStyle w:val="NormalWeb"/>
        <w:shd w:val="clear" w:color="auto" w:fill="FFFFFF"/>
        <w:spacing w:before="120" w:beforeAutospacing="0" w:after="120" w:afterAutospacing="0" w:line="360" w:lineRule="exact"/>
        <w:ind w:firstLine="540"/>
        <w:jc w:val="both"/>
        <w:rPr>
          <w:sz w:val="28"/>
          <w:szCs w:val="28"/>
          <w:lang w:val="nl-NL"/>
        </w:rPr>
      </w:pPr>
      <w:r w:rsidRPr="004C63B1">
        <w:rPr>
          <w:sz w:val="28"/>
          <w:szCs w:val="28"/>
          <w:lang w:val="nl-NL"/>
        </w:rPr>
        <w:t xml:space="preserve">d) Trường hợp chỉ có một nhà đầu tư đã đăng ký và đáp ứng yêu cầu </w:t>
      </w:r>
      <w:r w:rsidR="004E7533" w:rsidRPr="004C63B1">
        <w:rPr>
          <w:sz w:val="28"/>
          <w:szCs w:val="28"/>
          <w:lang w:val="nl-NL"/>
        </w:rPr>
        <w:t>sơ bộ</w:t>
      </w:r>
      <w:r w:rsidR="00460BE4" w:rsidRPr="004C63B1">
        <w:rPr>
          <w:sz w:val="28"/>
          <w:szCs w:val="28"/>
          <w:lang w:val="nl-NL"/>
        </w:rPr>
        <w:t xml:space="preserve"> </w:t>
      </w:r>
      <w:r w:rsidRPr="004C63B1">
        <w:rPr>
          <w:sz w:val="28"/>
          <w:szCs w:val="28"/>
          <w:lang w:val="nl-NL"/>
        </w:rPr>
        <w:t>về năng lực, kinh nghiệm hoặc có nhiều nhà đầu tư đăng ký nhưng chỉ có một nhà đầu tư</w:t>
      </w:r>
      <w:r w:rsidR="00460BE4" w:rsidRPr="004C63B1">
        <w:rPr>
          <w:sz w:val="28"/>
          <w:szCs w:val="28"/>
          <w:lang w:val="nl-NL"/>
        </w:rPr>
        <w:t xml:space="preserve"> </w:t>
      </w:r>
      <w:r w:rsidRPr="004C63B1">
        <w:rPr>
          <w:sz w:val="28"/>
          <w:szCs w:val="28"/>
          <w:lang w:val="nl-NL"/>
        </w:rPr>
        <w:t xml:space="preserve">đáp ứng yêu cầu </w:t>
      </w:r>
      <w:r w:rsidR="000B6F7E" w:rsidRPr="004C63B1">
        <w:rPr>
          <w:sz w:val="28"/>
          <w:szCs w:val="28"/>
          <w:lang w:val="nl-NL"/>
        </w:rPr>
        <w:t>sơ bộ</w:t>
      </w:r>
      <w:r w:rsidRPr="004C63B1">
        <w:rPr>
          <w:sz w:val="28"/>
          <w:szCs w:val="28"/>
          <w:lang w:val="nl-NL"/>
        </w:rPr>
        <w:t xml:space="preserve"> về năng lực, kinh nghiệm </w:t>
      </w:r>
      <w:r w:rsidR="00460BE4" w:rsidRPr="004C63B1">
        <w:rPr>
          <w:sz w:val="28"/>
          <w:szCs w:val="28"/>
          <w:lang w:val="nl-NL"/>
        </w:rPr>
        <w:t xml:space="preserve">thì </w:t>
      </w:r>
      <w:r w:rsidRPr="004C63B1">
        <w:rPr>
          <w:sz w:val="28"/>
          <w:szCs w:val="28"/>
          <w:lang w:val="nl-NL"/>
        </w:rPr>
        <w:t>thực hiện</w:t>
      </w:r>
      <w:r w:rsidR="00460BE4" w:rsidRPr="004C63B1">
        <w:rPr>
          <w:sz w:val="28"/>
          <w:szCs w:val="28"/>
          <w:lang w:val="nl-NL"/>
        </w:rPr>
        <w:t xml:space="preserve"> </w:t>
      </w:r>
      <w:r w:rsidRPr="004C63B1">
        <w:rPr>
          <w:sz w:val="28"/>
          <w:szCs w:val="28"/>
          <w:lang w:val="nl-NL"/>
        </w:rPr>
        <w:t>chấp thuận nhà đầu tư đó</w:t>
      </w:r>
      <w:r w:rsidR="00371B7E" w:rsidRPr="004C63B1">
        <w:rPr>
          <w:sz w:val="28"/>
          <w:szCs w:val="28"/>
          <w:lang w:val="nl-NL"/>
        </w:rPr>
        <w:t xml:space="preserve"> theo quy định của pháp luật đầu tư</w:t>
      </w:r>
      <w:r w:rsidRPr="004C63B1">
        <w:rPr>
          <w:sz w:val="28"/>
          <w:szCs w:val="28"/>
          <w:lang w:val="nl-NL"/>
        </w:rPr>
        <w:t>.</w:t>
      </w:r>
    </w:p>
    <w:p w14:paraId="08F49BA9" w14:textId="5FA3FFC9" w:rsidR="002626E2" w:rsidRPr="004C63B1" w:rsidRDefault="002626E2" w:rsidP="00002CC9">
      <w:pPr>
        <w:pStyle w:val="NormalWeb"/>
        <w:shd w:val="clear" w:color="auto" w:fill="FFFFFF"/>
        <w:spacing w:before="120" w:beforeAutospacing="0" w:after="120" w:afterAutospacing="0" w:line="360" w:lineRule="exact"/>
        <w:ind w:firstLine="540"/>
        <w:jc w:val="both"/>
        <w:rPr>
          <w:sz w:val="28"/>
          <w:szCs w:val="28"/>
          <w:lang w:val="nl-NL"/>
        </w:rPr>
      </w:pPr>
      <w:r w:rsidRPr="004C63B1">
        <w:rPr>
          <w:sz w:val="28"/>
          <w:szCs w:val="28"/>
          <w:lang w:val="nl-NL"/>
        </w:rPr>
        <w:t xml:space="preserve">đ) Trường hợp có từ hai nhà đầu tư trở lên đáp ứng yêu cầu </w:t>
      </w:r>
      <w:r w:rsidR="000B6F7E" w:rsidRPr="004C63B1">
        <w:rPr>
          <w:sz w:val="28"/>
          <w:szCs w:val="28"/>
          <w:lang w:val="nl-NL"/>
        </w:rPr>
        <w:t>sơ bộ</w:t>
      </w:r>
      <w:r w:rsidRPr="004C63B1">
        <w:rPr>
          <w:sz w:val="28"/>
          <w:szCs w:val="28"/>
          <w:lang w:val="nl-NL"/>
        </w:rPr>
        <w:t xml:space="preserve"> về năng lực, kinh nghiệm trong đó </w:t>
      </w:r>
      <w:r w:rsidR="0084558E" w:rsidRPr="004C63B1">
        <w:rPr>
          <w:sz w:val="28"/>
          <w:szCs w:val="28"/>
          <w:lang w:val="nl-NL"/>
        </w:rPr>
        <w:t xml:space="preserve">chỉ </w:t>
      </w:r>
      <w:r w:rsidRPr="004C63B1">
        <w:rPr>
          <w:sz w:val="28"/>
          <w:szCs w:val="28"/>
          <w:lang w:val="nl-NL"/>
        </w:rPr>
        <w:t>có một nhà đầu tư được xác định đáp ứng điều kiện đối với nhà đầu tư chiến lược quy định tại khoản 3 và khoản 4 Điều này</w:t>
      </w:r>
      <w:r w:rsidR="00460BE4" w:rsidRPr="004C63B1">
        <w:rPr>
          <w:sz w:val="28"/>
          <w:szCs w:val="28"/>
          <w:lang w:val="nl-NL"/>
        </w:rPr>
        <w:t xml:space="preserve"> thì</w:t>
      </w:r>
      <w:r w:rsidRPr="004C63B1">
        <w:rPr>
          <w:sz w:val="28"/>
          <w:szCs w:val="28"/>
          <w:lang w:val="nl-NL"/>
        </w:rPr>
        <w:t xml:space="preserve"> thực hiện chấp thuận nhà đầu tư đối với nhà đầu tư chiến lược đó</w:t>
      </w:r>
      <w:r w:rsidR="00371B7E" w:rsidRPr="004C63B1">
        <w:rPr>
          <w:sz w:val="28"/>
          <w:szCs w:val="28"/>
          <w:lang w:val="nl-NL"/>
        </w:rPr>
        <w:t xml:space="preserve"> theo quy định của pháp luật đầu tư</w:t>
      </w:r>
      <w:r w:rsidRPr="004C63B1">
        <w:rPr>
          <w:sz w:val="28"/>
          <w:szCs w:val="28"/>
          <w:lang w:val="nl-NL"/>
        </w:rPr>
        <w:t>.</w:t>
      </w:r>
    </w:p>
    <w:p w14:paraId="0929CDAE" w14:textId="415757EA" w:rsidR="00B449AF" w:rsidRPr="004C63B1" w:rsidRDefault="002626E2" w:rsidP="00002CC9">
      <w:pPr>
        <w:pStyle w:val="NormalWeb"/>
        <w:shd w:val="clear" w:color="auto" w:fill="FFFFFF"/>
        <w:spacing w:before="120" w:beforeAutospacing="0" w:after="120" w:afterAutospacing="0" w:line="360" w:lineRule="exact"/>
        <w:ind w:firstLine="540"/>
        <w:jc w:val="both"/>
        <w:rPr>
          <w:sz w:val="28"/>
          <w:szCs w:val="28"/>
          <w:lang w:val="nl-NL"/>
        </w:rPr>
      </w:pPr>
      <w:r w:rsidRPr="004C63B1">
        <w:rPr>
          <w:sz w:val="28"/>
          <w:szCs w:val="28"/>
          <w:lang w:val="nl-NL"/>
        </w:rPr>
        <w:t xml:space="preserve">e) </w:t>
      </w:r>
      <w:r w:rsidR="0084558E" w:rsidRPr="004C63B1">
        <w:rPr>
          <w:sz w:val="28"/>
          <w:szCs w:val="28"/>
          <w:lang w:val="nl-NL"/>
        </w:rPr>
        <w:t>Trường hợp có từ hai nhà đầu tư trở lên đáp ứng yêu cầu sơ bộ về năng lực, kinh nghiệm trong đó có từ hai nhà đầu tư trở lên được xác định đáp ứng điều kiện đối với nhà đầu tư chiến lược quy định tại khoản 3 và khoản 4 Điều này thì cơ quan nhà nước có thẩm quyền áp dụng hoặc chọn áp dụng pháp luật về đấu thầu để tổ chức lựa chọn nhà đầu tư trong số những nhà đầu tư đáp ứng yêu cầu sơ bộ điều kiện về năng lực, kinh nghiệm</w:t>
      </w:r>
      <w:r w:rsidR="00BE4EA5" w:rsidRPr="004C63B1">
        <w:rPr>
          <w:sz w:val="28"/>
          <w:szCs w:val="28"/>
          <w:lang w:val="nl-NL"/>
        </w:rPr>
        <w:t>.</w:t>
      </w:r>
    </w:p>
    <w:p w14:paraId="61B24E6C" w14:textId="19EB5864" w:rsidR="002626E2" w:rsidRPr="004C63B1" w:rsidRDefault="00D82B00" w:rsidP="00002CC9">
      <w:pPr>
        <w:pStyle w:val="NormalWeb"/>
        <w:shd w:val="clear" w:color="auto" w:fill="FFFFFF"/>
        <w:spacing w:before="120" w:beforeAutospacing="0" w:after="120" w:afterAutospacing="0" w:line="360" w:lineRule="exact"/>
        <w:ind w:firstLine="540"/>
        <w:jc w:val="both"/>
        <w:rPr>
          <w:sz w:val="28"/>
          <w:szCs w:val="28"/>
          <w:lang w:val="nl-NL"/>
        </w:rPr>
      </w:pPr>
      <w:r w:rsidRPr="004C63B1">
        <w:rPr>
          <w:sz w:val="28"/>
          <w:szCs w:val="28"/>
          <w:lang w:val="nl-NL"/>
        </w:rPr>
        <w:t>g)</w:t>
      </w:r>
      <w:r w:rsidR="002626E2" w:rsidRPr="004C63B1">
        <w:rPr>
          <w:sz w:val="28"/>
          <w:szCs w:val="28"/>
          <w:lang w:val="nl-NL"/>
        </w:rPr>
        <w:t xml:space="preserve"> Ủy ban nhân dân tỉnh ban hành quy định chi tiết về mẫu công bố thông tin dự án thu hút nhà đầu tư chiến lược bao gồm yêu cầu </w:t>
      </w:r>
      <w:r w:rsidR="000B6F7E" w:rsidRPr="004C63B1">
        <w:rPr>
          <w:sz w:val="28"/>
          <w:szCs w:val="28"/>
          <w:lang w:val="nl-NL"/>
        </w:rPr>
        <w:t>sơ bộ</w:t>
      </w:r>
      <w:r w:rsidR="002626E2" w:rsidRPr="004C63B1">
        <w:rPr>
          <w:sz w:val="28"/>
          <w:szCs w:val="28"/>
          <w:lang w:val="nl-NL"/>
        </w:rPr>
        <w:t xml:space="preserve"> về năng lực, kinh nghiệm của nhà đầu tư, hồ sơ đăng ký thực hiện dự án.</w:t>
      </w:r>
    </w:p>
    <w:p w14:paraId="10776B11" w14:textId="77777777" w:rsidR="005C0467" w:rsidRPr="004C63B1" w:rsidRDefault="00D82B00" w:rsidP="00002CC9">
      <w:pPr>
        <w:widowControl w:val="0"/>
        <w:spacing w:before="120" w:after="120" w:line="360" w:lineRule="exact"/>
        <w:ind w:firstLine="567"/>
        <w:jc w:val="both"/>
        <w:rPr>
          <w:sz w:val="28"/>
          <w:szCs w:val="28"/>
        </w:rPr>
      </w:pPr>
      <w:r w:rsidRPr="004C63B1">
        <w:rPr>
          <w:bCs/>
          <w:sz w:val="28"/>
          <w:szCs w:val="28"/>
        </w:rPr>
        <w:t>8</w:t>
      </w:r>
      <w:r w:rsidR="008C34AF" w:rsidRPr="004C63B1">
        <w:rPr>
          <w:bCs/>
          <w:sz w:val="28"/>
          <w:szCs w:val="28"/>
        </w:rPr>
        <w:t>.</w:t>
      </w:r>
      <w:r w:rsidR="00460BE4" w:rsidRPr="004C63B1">
        <w:rPr>
          <w:bCs/>
          <w:sz w:val="28"/>
          <w:szCs w:val="28"/>
        </w:rPr>
        <w:t xml:space="preserve"> </w:t>
      </w:r>
      <w:r w:rsidRPr="004C63B1">
        <w:rPr>
          <w:sz w:val="28"/>
          <w:szCs w:val="28"/>
        </w:rPr>
        <w:t>Ưu đãi đối với</w:t>
      </w:r>
      <w:r w:rsidR="00377DF1" w:rsidRPr="004C63B1">
        <w:rPr>
          <w:sz w:val="28"/>
          <w:szCs w:val="28"/>
        </w:rPr>
        <w:t xml:space="preserve"> nhà đầu tư chiến lược:</w:t>
      </w:r>
    </w:p>
    <w:p w14:paraId="71BBC6C6" w14:textId="7735AC42" w:rsidR="00EC559B" w:rsidRPr="004C63B1" w:rsidRDefault="00516838" w:rsidP="0075470D">
      <w:pPr>
        <w:widowControl w:val="0"/>
        <w:spacing w:before="120" w:after="120" w:line="360" w:lineRule="exact"/>
        <w:ind w:firstLine="567"/>
        <w:jc w:val="both"/>
        <w:rPr>
          <w:sz w:val="28"/>
          <w:szCs w:val="28"/>
        </w:rPr>
      </w:pPr>
      <w:r w:rsidRPr="004C63B1">
        <w:rPr>
          <w:sz w:val="28"/>
          <w:szCs w:val="28"/>
        </w:rPr>
        <w:t>a) Nhà đầu tư chiến lược</w:t>
      </w:r>
      <w:r w:rsidR="006E23C7" w:rsidRPr="004C63B1">
        <w:rPr>
          <w:sz w:val="28"/>
          <w:szCs w:val="28"/>
          <w:lang w:val="vi-VN"/>
        </w:rPr>
        <w:t xml:space="preserve"> khi tính thuế thu nhập doanh nghiệp</w:t>
      </w:r>
      <w:r w:rsidRPr="004C63B1">
        <w:rPr>
          <w:sz w:val="28"/>
          <w:szCs w:val="28"/>
        </w:rPr>
        <w:t xml:space="preserve"> được trừ</w:t>
      </w:r>
      <w:r w:rsidR="006E23C7" w:rsidRPr="004C63B1">
        <w:rPr>
          <w:sz w:val="28"/>
          <w:szCs w:val="28"/>
          <w:lang w:val="vi-VN"/>
        </w:rPr>
        <w:t xml:space="preserve"> 150%</w:t>
      </w:r>
      <w:r w:rsidRPr="004C63B1">
        <w:rPr>
          <w:sz w:val="28"/>
          <w:szCs w:val="28"/>
        </w:rPr>
        <w:t xml:space="preserve"> chi phí nghiên cứu và phát triển</w:t>
      </w:r>
      <w:r w:rsidR="006E23C7" w:rsidRPr="004C63B1">
        <w:rPr>
          <w:sz w:val="28"/>
          <w:szCs w:val="28"/>
          <w:lang w:val="vi-VN"/>
        </w:rPr>
        <w:t xml:space="preserve"> thực tế.</w:t>
      </w:r>
      <w:r w:rsidR="0075470D" w:rsidRPr="004C63B1">
        <w:rPr>
          <w:sz w:val="28"/>
          <w:szCs w:val="28"/>
          <w:lang w:val="vi-VN"/>
        </w:rPr>
        <w:t xml:space="preserve"> </w:t>
      </w:r>
      <w:r w:rsidR="00EC559B" w:rsidRPr="004C63B1">
        <w:rPr>
          <w:sz w:val="28"/>
          <w:szCs w:val="28"/>
        </w:rPr>
        <w:t>Chi phí</w:t>
      </w:r>
      <w:r w:rsidR="0075470D" w:rsidRPr="004C63B1">
        <w:rPr>
          <w:sz w:val="28"/>
          <w:szCs w:val="28"/>
          <w:lang w:val="vi-VN"/>
        </w:rPr>
        <w:t xml:space="preserve"> nghiên cứu phát triển thực tế được xác định theo quy định về chế độ kế toán doanh nghiệp.</w:t>
      </w:r>
      <w:r w:rsidR="00A0050A" w:rsidRPr="004C63B1">
        <w:rPr>
          <w:sz w:val="28"/>
          <w:szCs w:val="28"/>
        </w:rPr>
        <w:t xml:space="preserve"> </w:t>
      </w:r>
    </w:p>
    <w:p w14:paraId="505318E2" w14:textId="33786D34" w:rsidR="000B15E3" w:rsidRPr="004C63B1" w:rsidRDefault="007B4D4E" w:rsidP="00002CC9">
      <w:pPr>
        <w:widowControl w:val="0"/>
        <w:spacing w:before="120" w:after="120" w:line="360" w:lineRule="exact"/>
        <w:ind w:firstLine="567"/>
        <w:jc w:val="both"/>
        <w:rPr>
          <w:sz w:val="28"/>
          <w:szCs w:val="28"/>
        </w:rPr>
      </w:pPr>
      <w:r w:rsidRPr="004C63B1">
        <w:rPr>
          <w:sz w:val="28"/>
          <w:szCs w:val="28"/>
        </w:rPr>
        <w:t>b</w:t>
      </w:r>
      <w:r w:rsidR="000B15E3" w:rsidRPr="004C63B1">
        <w:rPr>
          <w:sz w:val="28"/>
          <w:szCs w:val="28"/>
        </w:rPr>
        <w:t>) Nhà đầu tư chiến lược được hưởng chế độ ưu tiên về thủ tục hải quan theo quy định của pháp luật về hải quan và thủ tục về thuế theo quy định của pháp luật về thuế đối với hàng hóa xuất khẩu, nhập khẩu của dự án đầu tư do nhà đầu tư chiến lược thực hiện tại Khu Kinh tế Vân Phong</w:t>
      </w:r>
      <w:r w:rsidR="00460BE4" w:rsidRPr="004C63B1">
        <w:rPr>
          <w:sz w:val="28"/>
          <w:szCs w:val="28"/>
        </w:rPr>
        <w:t xml:space="preserve"> khi </w:t>
      </w:r>
      <w:r w:rsidR="000B15E3" w:rsidRPr="004C63B1">
        <w:rPr>
          <w:sz w:val="28"/>
          <w:szCs w:val="28"/>
        </w:rPr>
        <w:t>đáp ứng các điều kiện được hưởng chế độ Hải quan ưu tiên theo quy định về pháp luật Hải quan và thuế trừ điều kiện về kim ngạch xuất khẩu, nhập khẩu.</w:t>
      </w:r>
    </w:p>
    <w:p w14:paraId="71702D3F" w14:textId="77777777" w:rsidR="005C0467" w:rsidRPr="004C63B1" w:rsidRDefault="00753BC4" w:rsidP="00002CC9">
      <w:pPr>
        <w:widowControl w:val="0"/>
        <w:spacing w:before="120" w:after="120" w:line="360" w:lineRule="exact"/>
        <w:ind w:firstLine="567"/>
        <w:jc w:val="both"/>
        <w:rPr>
          <w:sz w:val="28"/>
          <w:szCs w:val="28"/>
        </w:rPr>
      </w:pPr>
      <w:r w:rsidRPr="004C63B1">
        <w:rPr>
          <w:sz w:val="28"/>
          <w:szCs w:val="28"/>
        </w:rPr>
        <w:t>9</w:t>
      </w:r>
      <w:r w:rsidR="008C34AF" w:rsidRPr="004C63B1">
        <w:rPr>
          <w:sz w:val="28"/>
          <w:szCs w:val="28"/>
        </w:rPr>
        <w:t>.</w:t>
      </w:r>
      <w:r w:rsidR="00377DF1" w:rsidRPr="004C63B1">
        <w:rPr>
          <w:sz w:val="28"/>
          <w:szCs w:val="28"/>
        </w:rPr>
        <w:t xml:space="preserve"> Nghĩa vụ của nhà đầu tư chiến lược:</w:t>
      </w:r>
    </w:p>
    <w:p w14:paraId="7784BE9F" w14:textId="77777777" w:rsidR="005C0467" w:rsidRPr="004C63B1" w:rsidRDefault="0020733E" w:rsidP="00002CC9">
      <w:pPr>
        <w:widowControl w:val="0"/>
        <w:spacing w:before="120" w:after="120" w:line="360" w:lineRule="exact"/>
        <w:ind w:firstLine="567"/>
        <w:jc w:val="both"/>
        <w:rPr>
          <w:sz w:val="28"/>
          <w:szCs w:val="28"/>
        </w:rPr>
      </w:pPr>
      <w:r w:rsidRPr="004C63B1">
        <w:rPr>
          <w:sz w:val="28"/>
          <w:szCs w:val="28"/>
        </w:rPr>
        <w:t xml:space="preserve">a) </w:t>
      </w:r>
      <w:r w:rsidR="00377DF1" w:rsidRPr="004C63B1">
        <w:rPr>
          <w:sz w:val="28"/>
          <w:szCs w:val="28"/>
        </w:rPr>
        <w:t>Tổ chức thực hiện dự án theo các nội dung quy định tại Giấy chứng nhận đăng ký đầu tư hoặc quyết định chấp thuận chủ trương đầu tư.</w:t>
      </w:r>
    </w:p>
    <w:p w14:paraId="3A91D9F7" w14:textId="74272360" w:rsidR="005C0467" w:rsidRPr="004C63B1" w:rsidRDefault="008C34AF" w:rsidP="00002CC9">
      <w:pPr>
        <w:widowControl w:val="0"/>
        <w:spacing w:before="120" w:after="120" w:line="360" w:lineRule="exact"/>
        <w:ind w:firstLine="567"/>
        <w:jc w:val="both"/>
        <w:rPr>
          <w:sz w:val="28"/>
          <w:szCs w:val="28"/>
        </w:rPr>
      </w:pPr>
      <w:r w:rsidRPr="004C63B1">
        <w:rPr>
          <w:sz w:val="28"/>
          <w:szCs w:val="28"/>
        </w:rPr>
        <w:t>b)</w:t>
      </w:r>
      <w:r w:rsidR="0020733E" w:rsidRPr="004C63B1">
        <w:rPr>
          <w:sz w:val="28"/>
          <w:szCs w:val="28"/>
        </w:rPr>
        <w:t xml:space="preserve"> </w:t>
      </w:r>
      <w:r w:rsidR="00377DF1" w:rsidRPr="004C63B1">
        <w:rPr>
          <w:sz w:val="28"/>
          <w:szCs w:val="28"/>
        </w:rPr>
        <w:t xml:space="preserve">Nhà đầu tư ứng trước kinh phí cho Nhà nước để thực hiện bồi thường, hỗ trợ, tái định cư đối với các dự án thuộc trường hợp Nhà nước thu hồi đất theo quy định của Luật Đất đai; ứng trước kinh phí </w:t>
      </w:r>
      <w:r w:rsidR="00165BD4" w:rsidRPr="004C63B1">
        <w:rPr>
          <w:sz w:val="28"/>
          <w:szCs w:val="28"/>
        </w:rPr>
        <w:t xml:space="preserve">tối thiểu 200 tỷ đồng </w:t>
      </w:r>
      <w:r w:rsidR="00377DF1" w:rsidRPr="004C63B1">
        <w:rPr>
          <w:sz w:val="28"/>
          <w:szCs w:val="28"/>
        </w:rPr>
        <w:t xml:space="preserve">cho Nhà nước thực hiện dự án đầu tư công </w:t>
      </w:r>
      <w:r w:rsidR="004E7533" w:rsidRPr="004C63B1">
        <w:rPr>
          <w:sz w:val="28"/>
          <w:szCs w:val="28"/>
        </w:rPr>
        <w:t>xây dựng</w:t>
      </w:r>
      <w:r w:rsidR="0020733E" w:rsidRPr="004C63B1">
        <w:rPr>
          <w:sz w:val="28"/>
          <w:szCs w:val="28"/>
        </w:rPr>
        <w:t xml:space="preserve"> </w:t>
      </w:r>
      <w:r w:rsidR="00377DF1" w:rsidRPr="004C63B1">
        <w:rPr>
          <w:sz w:val="28"/>
          <w:szCs w:val="28"/>
        </w:rPr>
        <w:t xml:space="preserve">kết cấu hạ tầng kỹ thuật </w:t>
      </w:r>
      <w:r w:rsidR="00126B24" w:rsidRPr="004C63B1">
        <w:rPr>
          <w:sz w:val="28"/>
          <w:szCs w:val="28"/>
        </w:rPr>
        <w:t xml:space="preserve">thiết yếu trong Khu </w:t>
      </w:r>
      <w:r w:rsidR="00EA5037" w:rsidRPr="004C63B1">
        <w:rPr>
          <w:sz w:val="28"/>
          <w:szCs w:val="28"/>
        </w:rPr>
        <w:t>k</w:t>
      </w:r>
      <w:r w:rsidR="00126B24" w:rsidRPr="004C63B1">
        <w:rPr>
          <w:sz w:val="28"/>
          <w:szCs w:val="28"/>
        </w:rPr>
        <w:t xml:space="preserve">inh </w:t>
      </w:r>
      <w:r w:rsidR="00126B24" w:rsidRPr="004C63B1">
        <w:rPr>
          <w:sz w:val="28"/>
          <w:szCs w:val="28"/>
        </w:rPr>
        <w:lastRenderedPageBreak/>
        <w:t>tế Vân Phong</w:t>
      </w:r>
      <w:r w:rsidR="0020733E" w:rsidRPr="004C63B1">
        <w:rPr>
          <w:sz w:val="28"/>
          <w:szCs w:val="28"/>
        </w:rPr>
        <w:t xml:space="preserve"> </w:t>
      </w:r>
      <w:r w:rsidR="00377DF1" w:rsidRPr="004C63B1">
        <w:rPr>
          <w:sz w:val="28"/>
          <w:szCs w:val="28"/>
        </w:rPr>
        <w:t xml:space="preserve">trong thời hạn không quá 01 năm kể từ khi dự án được cấp giấy chứng nhận đăng ký đầu tư hoặc chấp thuận chủ trương đầu tư đối với các dự án quy định tại </w:t>
      </w:r>
      <w:r w:rsidR="001357F0" w:rsidRPr="004C63B1">
        <w:rPr>
          <w:sz w:val="28"/>
          <w:szCs w:val="28"/>
        </w:rPr>
        <w:t>điểm b, c</w:t>
      </w:r>
      <w:r w:rsidR="00614965" w:rsidRPr="004C63B1">
        <w:rPr>
          <w:sz w:val="28"/>
          <w:szCs w:val="28"/>
        </w:rPr>
        <w:t xml:space="preserve"> và</w:t>
      </w:r>
      <w:r w:rsidR="001357F0" w:rsidRPr="004C63B1">
        <w:rPr>
          <w:sz w:val="28"/>
          <w:szCs w:val="28"/>
        </w:rPr>
        <w:t xml:space="preserve"> e </w:t>
      </w:r>
      <w:r w:rsidR="00377DF1" w:rsidRPr="004C63B1">
        <w:rPr>
          <w:sz w:val="28"/>
          <w:szCs w:val="28"/>
        </w:rPr>
        <w:t xml:space="preserve">của </w:t>
      </w:r>
      <w:r w:rsidR="001357F0" w:rsidRPr="004C63B1">
        <w:rPr>
          <w:sz w:val="28"/>
          <w:szCs w:val="28"/>
        </w:rPr>
        <w:t>khoản 1 Điều này</w:t>
      </w:r>
      <w:r w:rsidR="00377DF1" w:rsidRPr="004C63B1">
        <w:rPr>
          <w:sz w:val="28"/>
          <w:szCs w:val="28"/>
        </w:rPr>
        <w:t xml:space="preserve">. Khoản tiền ứng trước được trừ vào tiền sử dụng đất, tiền thuê đất của dự án đầu tư mà nhà đầu tư phải nộp. Mức được trừ không vượt quá tiền sử dụng đất, tiền thuê đất phải nộp, số tiền còn lại (nếu có) được tính vào vốn đầu tư của dự án. </w:t>
      </w:r>
    </w:p>
    <w:p w14:paraId="0863AA7B" w14:textId="77777777" w:rsidR="005C0467" w:rsidRPr="004C63B1" w:rsidRDefault="008C34AF" w:rsidP="00002CC9">
      <w:pPr>
        <w:pBdr>
          <w:top w:val="nil"/>
          <w:left w:val="nil"/>
          <w:bottom w:val="nil"/>
          <w:right w:val="nil"/>
          <w:between w:val="nil"/>
        </w:pBdr>
        <w:shd w:val="clear" w:color="auto" w:fill="FFFFFF"/>
        <w:spacing w:before="120" w:after="120" w:line="360" w:lineRule="exact"/>
        <w:ind w:firstLine="567"/>
        <w:jc w:val="both"/>
        <w:rPr>
          <w:sz w:val="28"/>
          <w:szCs w:val="28"/>
        </w:rPr>
      </w:pPr>
      <w:r w:rsidRPr="004C63B1">
        <w:rPr>
          <w:sz w:val="28"/>
          <w:szCs w:val="28"/>
        </w:rPr>
        <w:t xml:space="preserve">c) </w:t>
      </w:r>
      <w:r w:rsidR="00377DF1" w:rsidRPr="004C63B1">
        <w:rPr>
          <w:sz w:val="28"/>
          <w:szCs w:val="28"/>
        </w:rPr>
        <w:t xml:space="preserve">Kể từ khi cấp giấy chứng nhận đăng ký đầu tư hoặc quyết định chấp thuận chủ trương đầu tư, thực hiện giải ngân không quá 05 năm đối với các dự án quy định tại </w:t>
      </w:r>
      <w:r w:rsidR="001357F0" w:rsidRPr="004C63B1">
        <w:rPr>
          <w:sz w:val="28"/>
          <w:szCs w:val="28"/>
        </w:rPr>
        <w:t>điểm b</w:t>
      </w:r>
      <w:r w:rsidR="00614965" w:rsidRPr="004C63B1">
        <w:rPr>
          <w:sz w:val="28"/>
          <w:szCs w:val="28"/>
        </w:rPr>
        <w:t xml:space="preserve"> và</w:t>
      </w:r>
      <w:r w:rsidR="001357F0" w:rsidRPr="004C63B1">
        <w:rPr>
          <w:sz w:val="28"/>
          <w:szCs w:val="28"/>
        </w:rPr>
        <w:t xml:space="preserve"> c của khoản 1 Điều này</w:t>
      </w:r>
      <w:r w:rsidR="00377DF1" w:rsidRPr="004C63B1">
        <w:rPr>
          <w:sz w:val="28"/>
          <w:szCs w:val="28"/>
        </w:rPr>
        <w:t xml:space="preserve">; không quá 03 năm đối với các dự án còn lại quy định tại </w:t>
      </w:r>
      <w:r w:rsidR="001357F0" w:rsidRPr="004C63B1">
        <w:rPr>
          <w:sz w:val="28"/>
          <w:szCs w:val="28"/>
        </w:rPr>
        <w:t>khoản 1 Điều này</w:t>
      </w:r>
      <w:r w:rsidR="00377DF1" w:rsidRPr="004C63B1">
        <w:rPr>
          <w:sz w:val="28"/>
          <w:szCs w:val="28"/>
        </w:rPr>
        <w:t>.</w:t>
      </w:r>
      <w:r w:rsidR="003A0E2E" w:rsidRPr="004C63B1">
        <w:rPr>
          <w:sz w:val="28"/>
          <w:szCs w:val="28"/>
        </w:rPr>
        <w:t xml:space="preserve"> Trong thời gian này</w:t>
      </w:r>
      <w:r w:rsidR="00460BE4" w:rsidRPr="004C63B1">
        <w:rPr>
          <w:sz w:val="28"/>
          <w:szCs w:val="28"/>
        </w:rPr>
        <w:t xml:space="preserve"> </w:t>
      </w:r>
      <w:r w:rsidR="003A0E2E" w:rsidRPr="004C63B1">
        <w:rPr>
          <w:sz w:val="28"/>
          <w:szCs w:val="28"/>
        </w:rPr>
        <w:t>nhà đầu tư chiến lược không được chuyển nhượng dự án.</w:t>
      </w:r>
    </w:p>
    <w:p w14:paraId="162ADF51" w14:textId="03DC4273" w:rsidR="005C0467" w:rsidRPr="004C63B1" w:rsidRDefault="007B4D4E" w:rsidP="00002CC9">
      <w:pPr>
        <w:widowControl w:val="0"/>
        <w:spacing w:before="120" w:after="120" w:line="360" w:lineRule="exact"/>
        <w:ind w:firstLine="567"/>
        <w:jc w:val="both"/>
        <w:rPr>
          <w:sz w:val="28"/>
          <w:szCs w:val="28"/>
        </w:rPr>
      </w:pPr>
      <w:r w:rsidRPr="004C63B1">
        <w:rPr>
          <w:sz w:val="28"/>
          <w:szCs w:val="28"/>
        </w:rPr>
        <w:t>d</w:t>
      </w:r>
      <w:r w:rsidR="008C34AF" w:rsidRPr="004C63B1">
        <w:rPr>
          <w:sz w:val="28"/>
          <w:szCs w:val="28"/>
        </w:rPr>
        <w:t>)</w:t>
      </w:r>
      <w:r w:rsidR="00F6124C" w:rsidRPr="004C63B1">
        <w:rPr>
          <w:sz w:val="28"/>
          <w:szCs w:val="28"/>
        </w:rPr>
        <w:t xml:space="preserve"> </w:t>
      </w:r>
      <w:r w:rsidR="00377DF1" w:rsidRPr="004C63B1">
        <w:rPr>
          <w:sz w:val="28"/>
          <w:szCs w:val="28"/>
        </w:rPr>
        <w:t>Hỗ trợ kinh phí để đào tạo nghề đối với lao động bị ảnh hưởng tại khu vực dự án; ưu tiên tiếp nhận lao động địa phương vào làm việc tại dự án; thực hiện cam kết về việc ứng dụng, chuyển giao công nghệ tiên tiến, công nghệ mới, công nghệ cao (nếu có).</w:t>
      </w:r>
    </w:p>
    <w:p w14:paraId="05C5F2A2" w14:textId="74A29DEB" w:rsidR="005C0467" w:rsidRPr="004C63B1" w:rsidRDefault="008156CD" w:rsidP="00002CC9">
      <w:pPr>
        <w:pBdr>
          <w:top w:val="nil"/>
          <w:left w:val="nil"/>
          <w:bottom w:val="nil"/>
          <w:right w:val="nil"/>
          <w:between w:val="nil"/>
        </w:pBdr>
        <w:shd w:val="clear" w:color="auto" w:fill="FFFFFF"/>
        <w:spacing w:before="120" w:after="120" w:line="360" w:lineRule="exact"/>
        <w:ind w:firstLine="567"/>
        <w:jc w:val="both"/>
        <w:rPr>
          <w:sz w:val="28"/>
          <w:szCs w:val="28"/>
        </w:rPr>
      </w:pPr>
      <w:bookmarkStart w:id="9" w:name="_3dy6vkm" w:colFirst="0" w:colLast="0"/>
      <w:bookmarkEnd w:id="9"/>
      <w:r w:rsidRPr="004C63B1">
        <w:rPr>
          <w:sz w:val="28"/>
          <w:szCs w:val="28"/>
        </w:rPr>
        <w:t>10</w:t>
      </w:r>
      <w:r w:rsidR="008C34AF" w:rsidRPr="004C63B1">
        <w:rPr>
          <w:sz w:val="28"/>
          <w:szCs w:val="28"/>
        </w:rPr>
        <w:t>.</w:t>
      </w:r>
      <w:r w:rsidR="00377DF1" w:rsidRPr="004C63B1">
        <w:rPr>
          <w:sz w:val="28"/>
          <w:szCs w:val="28"/>
        </w:rPr>
        <w:t xml:space="preserve"> Trong quá trình thực hiện dự án đầu tư, trường hợp nhà đầu tư chiến lược không đáp ứng các điều kiện về vốn, tiến độ giải ngân và các điều kiện khác về nhà đầu tư chiến lược thì </w:t>
      </w:r>
      <w:r w:rsidR="0008409B" w:rsidRPr="004C63B1">
        <w:rPr>
          <w:sz w:val="28"/>
          <w:szCs w:val="28"/>
        </w:rPr>
        <w:t>không được hưởng các ưu đãi</w:t>
      </w:r>
      <w:r w:rsidR="0005027B" w:rsidRPr="004C63B1">
        <w:rPr>
          <w:sz w:val="28"/>
          <w:szCs w:val="28"/>
        </w:rPr>
        <w:t xml:space="preserve"> quy định</w:t>
      </w:r>
      <w:r w:rsidR="0008409B" w:rsidRPr="004C63B1">
        <w:rPr>
          <w:sz w:val="28"/>
          <w:szCs w:val="28"/>
        </w:rPr>
        <w:t xml:space="preserve"> tại Nghị quyết này. </w:t>
      </w:r>
      <w:r w:rsidR="00377DF1" w:rsidRPr="004C63B1">
        <w:rPr>
          <w:sz w:val="28"/>
          <w:szCs w:val="28"/>
        </w:rPr>
        <w:t>Nhà đầu tư chịu trách nhiệm về các hậu quả phát sinh do không thực hiện đúng cam kết của mình.</w:t>
      </w:r>
    </w:p>
    <w:p w14:paraId="15F9D9EA" w14:textId="77777777" w:rsidR="005C0467" w:rsidRPr="004C63B1" w:rsidRDefault="008156CD" w:rsidP="00002CC9">
      <w:pPr>
        <w:widowControl w:val="0"/>
        <w:spacing w:before="120" w:after="120" w:line="360" w:lineRule="exact"/>
        <w:ind w:firstLine="567"/>
        <w:jc w:val="both"/>
        <w:rPr>
          <w:sz w:val="28"/>
          <w:szCs w:val="28"/>
        </w:rPr>
      </w:pPr>
      <w:r w:rsidRPr="004C63B1">
        <w:rPr>
          <w:sz w:val="28"/>
          <w:szCs w:val="28"/>
        </w:rPr>
        <w:t>11</w:t>
      </w:r>
      <w:r w:rsidR="00377DF1" w:rsidRPr="004C63B1">
        <w:rPr>
          <w:sz w:val="28"/>
          <w:szCs w:val="28"/>
        </w:rPr>
        <w:t xml:space="preserve">. Chính sách </w:t>
      </w:r>
      <w:r w:rsidR="00A028A5" w:rsidRPr="004C63B1">
        <w:rPr>
          <w:sz w:val="28"/>
          <w:szCs w:val="28"/>
        </w:rPr>
        <w:t>quản lý môi trường</w:t>
      </w:r>
      <w:r w:rsidR="00430D0C" w:rsidRPr="004C63B1">
        <w:rPr>
          <w:sz w:val="28"/>
          <w:szCs w:val="28"/>
        </w:rPr>
        <w:t xml:space="preserve"> tại Khu kinh tế Vân Phong</w:t>
      </w:r>
      <w:r w:rsidR="00377DF1" w:rsidRPr="004C63B1">
        <w:rPr>
          <w:sz w:val="28"/>
          <w:szCs w:val="28"/>
        </w:rPr>
        <w:t xml:space="preserve">. </w:t>
      </w:r>
    </w:p>
    <w:p w14:paraId="2D29AE2A" w14:textId="5677E785" w:rsidR="005C0467" w:rsidRPr="004C63B1" w:rsidRDefault="00377DF1" w:rsidP="00002CC9">
      <w:pPr>
        <w:widowControl w:val="0"/>
        <w:spacing w:before="120" w:after="120" w:line="360" w:lineRule="exact"/>
        <w:ind w:firstLine="567"/>
        <w:jc w:val="both"/>
        <w:rPr>
          <w:sz w:val="28"/>
          <w:szCs w:val="28"/>
        </w:rPr>
      </w:pPr>
      <w:r w:rsidRPr="004C63B1">
        <w:rPr>
          <w:sz w:val="28"/>
          <w:szCs w:val="28"/>
        </w:rPr>
        <w:t xml:space="preserve">Ban Quản lý Khu kinh tế Vân Phong tổ chức thẩm định, phê duyệt báo cáo đánh giá tác động môi trường, cấp giấy phép môi trường đối với các dự án đầu tư thuộc thẩm quyền của Ủy ban nhân dân tỉnh Khánh Hòa theo quy định của Luật Bảo vệ môi trường và gửi quyết định phê duyệt kết quả thẩm định báo cáo đánh giá tác động môi trường </w:t>
      </w:r>
      <w:r w:rsidR="007648BC" w:rsidRPr="004C63B1">
        <w:rPr>
          <w:sz w:val="28"/>
          <w:szCs w:val="28"/>
        </w:rPr>
        <w:t xml:space="preserve">tới </w:t>
      </w:r>
      <w:r w:rsidRPr="004C63B1">
        <w:rPr>
          <w:sz w:val="28"/>
          <w:szCs w:val="28"/>
        </w:rPr>
        <w:t>Ủy ban nhân dân tỉnh Khánh Hòa theo dõi, giám sát.</w:t>
      </w:r>
    </w:p>
    <w:p w14:paraId="50F9ABA9" w14:textId="59A425DD" w:rsidR="004B4BF1" w:rsidRPr="004C63B1" w:rsidRDefault="004B4BF1" w:rsidP="00002CC9">
      <w:pPr>
        <w:widowControl w:val="0"/>
        <w:spacing w:before="120" w:after="120" w:line="360" w:lineRule="exact"/>
        <w:ind w:firstLine="567"/>
        <w:jc w:val="both"/>
        <w:rPr>
          <w:spacing w:val="-2"/>
          <w:sz w:val="28"/>
          <w:szCs w:val="28"/>
        </w:rPr>
      </w:pPr>
      <w:r w:rsidRPr="004C63B1">
        <w:rPr>
          <w:spacing w:val="-2"/>
          <w:sz w:val="28"/>
          <w:szCs w:val="28"/>
        </w:rPr>
        <w:t xml:space="preserve">12. </w:t>
      </w:r>
      <w:r w:rsidR="00D0422A" w:rsidRPr="004C63B1">
        <w:rPr>
          <w:spacing w:val="-2"/>
          <w:sz w:val="28"/>
          <w:szCs w:val="28"/>
        </w:rPr>
        <w:t>Ủy ban nhân dân</w:t>
      </w:r>
      <w:r w:rsidRPr="004C63B1">
        <w:rPr>
          <w:spacing w:val="-2"/>
          <w:sz w:val="28"/>
          <w:szCs w:val="28"/>
        </w:rPr>
        <w:t xml:space="preserve"> Tỉnh </w:t>
      </w:r>
      <w:r w:rsidR="00D0422A" w:rsidRPr="004C63B1">
        <w:rPr>
          <w:spacing w:val="-2"/>
          <w:sz w:val="28"/>
          <w:szCs w:val="28"/>
        </w:rPr>
        <w:t>chấp thuận</w:t>
      </w:r>
      <w:r w:rsidRPr="004C63B1">
        <w:rPr>
          <w:spacing w:val="-2"/>
          <w:sz w:val="28"/>
          <w:szCs w:val="28"/>
        </w:rPr>
        <w:t xml:space="preserve"> </w:t>
      </w:r>
      <w:r w:rsidR="00D0422A" w:rsidRPr="004C63B1">
        <w:rPr>
          <w:spacing w:val="-2"/>
          <w:sz w:val="28"/>
          <w:szCs w:val="28"/>
        </w:rPr>
        <w:t>chủ trương đầu tư</w:t>
      </w:r>
      <w:r w:rsidRPr="004C63B1">
        <w:rPr>
          <w:spacing w:val="-2"/>
          <w:sz w:val="28"/>
          <w:szCs w:val="28"/>
        </w:rPr>
        <w:t xml:space="preserve"> đối với các dự án </w:t>
      </w:r>
      <w:r w:rsidR="001A1E98" w:rsidRPr="004C63B1">
        <w:rPr>
          <w:spacing w:val="-2"/>
          <w:sz w:val="28"/>
          <w:szCs w:val="28"/>
        </w:rPr>
        <w:t xml:space="preserve">đầu tư </w:t>
      </w:r>
      <w:r w:rsidR="00577706" w:rsidRPr="004C63B1">
        <w:rPr>
          <w:spacing w:val="-2"/>
          <w:sz w:val="28"/>
          <w:szCs w:val="28"/>
        </w:rPr>
        <w:t xml:space="preserve">xây dựng và kinh doanh sân bay, đầu tư bến cảng, khu bến cảng thuộc cảng biển đặc biệt; bến cảng, khu bến cảng, cảng tổng hợp, cảng chuyên dùng có quy mô vốn đầu tư từ 2.300 tỷ đồng trở lên thuộc cảng biển loại I </w:t>
      </w:r>
      <w:r w:rsidR="007B4D4E" w:rsidRPr="004C63B1">
        <w:rPr>
          <w:spacing w:val="-2"/>
          <w:sz w:val="28"/>
          <w:szCs w:val="28"/>
        </w:rPr>
        <w:t>của nhà đầu tư chiến lược</w:t>
      </w:r>
      <w:r w:rsidRPr="004C63B1">
        <w:rPr>
          <w:spacing w:val="-2"/>
          <w:sz w:val="28"/>
          <w:szCs w:val="28"/>
        </w:rPr>
        <w:t>.</w:t>
      </w:r>
    </w:p>
    <w:p w14:paraId="23F4EA6B" w14:textId="367EA07D" w:rsidR="00577706" w:rsidRPr="004C63B1" w:rsidRDefault="00CB6CFF" w:rsidP="00002CC9">
      <w:pPr>
        <w:widowControl w:val="0"/>
        <w:spacing w:before="120" w:after="120" w:line="360" w:lineRule="exact"/>
        <w:ind w:firstLine="567"/>
        <w:jc w:val="both"/>
        <w:rPr>
          <w:sz w:val="28"/>
          <w:szCs w:val="28"/>
        </w:rPr>
      </w:pPr>
      <w:r w:rsidRPr="004C63B1">
        <w:rPr>
          <w:sz w:val="28"/>
          <w:szCs w:val="28"/>
        </w:rPr>
        <w:t xml:space="preserve">Trình tự, thủ tục chấp thuận chủ trương đầu tư quy định tại khoản này được thực hiện theo quy định </w:t>
      </w:r>
      <w:r w:rsidR="00AB585C" w:rsidRPr="004C63B1">
        <w:rPr>
          <w:sz w:val="28"/>
          <w:szCs w:val="28"/>
        </w:rPr>
        <w:t>của pháp luật đầu tư về trình tự, thủ tục chấp thuận chủ trương đầu tư</w:t>
      </w:r>
      <w:r w:rsidRPr="004C63B1">
        <w:rPr>
          <w:sz w:val="28"/>
          <w:szCs w:val="28"/>
        </w:rPr>
        <w:t xml:space="preserve"> đối với dự án thuộc thẩm quyền chấp thuận chủ trương đầu tư của </w:t>
      </w:r>
      <w:r w:rsidR="00577706" w:rsidRPr="004C63B1">
        <w:rPr>
          <w:sz w:val="28"/>
          <w:szCs w:val="28"/>
        </w:rPr>
        <w:t>Ủy ban nhân dân cấp tỉnh</w:t>
      </w:r>
      <w:r w:rsidRPr="004C63B1">
        <w:rPr>
          <w:sz w:val="28"/>
          <w:szCs w:val="28"/>
        </w:rPr>
        <w:t>.</w:t>
      </w:r>
      <w:r w:rsidR="007B4D4E" w:rsidRPr="004C63B1">
        <w:rPr>
          <w:sz w:val="28"/>
          <w:szCs w:val="28"/>
        </w:rPr>
        <w:t xml:space="preserve"> </w:t>
      </w:r>
      <w:r w:rsidR="00577706" w:rsidRPr="004C63B1">
        <w:rPr>
          <w:sz w:val="28"/>
          <w:szCs w:val="28"/>
        </w:rPr>
        <w:t>Trong quá trình thẩm định</w:t>
      </w:r>
      <w:r w:rsidR="002E329C" w:rsidRPr="004C63B1">
        <w:rPr>
          <w:sz w:val="28"/>
          <w:szCs w:val="28"/>
        </w:rPr>
        <w:t xml:space="preserve">, Ủy ban nhân dân cấp tỉnh có trách nhiệm lấy ý kiến các Bộ, ngành có liên quan. </w:t>
      </w:r>
    </w:p>
    <w:p w14:paraId="62A5D202" w14:textId="2283DE95" w:rsidR="00791774" w:rsidRPr="004C63B1" w:rsidRDefault="00377DF1" w:rsidP="00002CC9">
      <w:pPr>
        <w:spacing w:before="120" w:after="120" w:line="360" w:lineRule="exact"/>
        <w:ind w:firstLine="562"/>
        <w:jc w:val="both"/>
        <w:rPr>
          <w:b/>
          <w:sz w:val="28"/>
          <w:szCs w:val="28"/>
        </w:rPr>
      </w:pPr>
      <w:r w:rsidRPr="004C63B1">
        <w:rPr>
          <w:b/>
          <w:sz w:val="28"/>
          <w:szCs w:val="28"/>
        </w:rPr>
        <w:t xml:space="preserve">Điều 8. </w:t>
      </w:r>
      <w:r w:rsidR="00791774" w:rsidRPr="004C63B1">
        <w:rPr>
          <w:b/>
          <w:sz w:val="28"/>
          <w:szCs w:val="28"/>
        </w:rPr>
        <w:t>Phát triển kinh tế biển tại tỉnh Khánh Hòa</w:t>
      </w:r>
    </w:p>
    <w:p w14:paraId="330B5807" w14:textId="44867787" w:rsidR="005C0467" w:rsidRPr="004C63B1" w:rsidRDefault="00791774" w:rsidP="00AE663B">
      <w:pPr>
        <w:widowControl w:val="0"/>
        <w:spacing w:before="120" w:after="120" w:line="360" w:lineRule="exact"/>
        <w:ind w:firstLine="562"/>
        <w:jc w:val="both"/>
        <w:rPr>
          <w:sz w:val="28"/>
          <w:szCs w:val="28"/>
        </w:rPr>
      </w:pPr>
      <w:r w:rsidRPr="004C63B1">
        <w:rPr>
          <w:sz w:val="28"/>
          <w:szCs w:val="28"/>
        </w:rPr>
        <w:t xml:space="preserve">1. </w:t>
      </w:r>
      <w:r w:rsidR="00377DF1" w:rsidRPr="004C63B1">
        <w:rPr>
          <w:sz w:val="28"/>
          <w:szCs w:val="28"/>
        </w:rPr>
        <w:t xml:space="preserve">Phát triển </w:t>
      </w:r>
      <w:r w:rsidR="00057D28" w:rsidRPr="004C63B1">
        <w:rPr>
          <w:bCs/>
          <w:sz w:val="28"/>
          <w:szCs w:val="28"/>
        </w:rPr>
        <w:t xml:space="preserve">nuôi </w:t>
      </w:r>
      <w:r w:rsidR="00057D28" w:rsidRPr="004C63B1">
        <w:rPr>
          <w:sz w:val="28"/>
          <w:szCs w:val="28"/>
        </w:rPr>
        <w:t xml:space="preserve">trồng thủy sản trên </w:t>
      </w:r>
      <w:r w:rsidR="00377DF1" w:rsidRPr="004C63B1">
        <w:rPr>
          <w:sz w:val="28"/>
          <w:szCs w:val="28"/>
        </w:rPr>
        <w:t>biển</w:t>
      </w:r>
      <w:r w:rsidR="00540EF6" w:rsidRPr="004C63B1">
        <w:rPr>
          <w:sz w:val="28"/>
          <w:szCs w:val="28"/>
        </w:rPr>
        <w:t xml:space="preserve"> </w:t>
      </w:r>
      <w:r w:rsidR="00460BE4" w:rsidRPr="004C63B1">
        <w:rPr>
          <w:spacing w:val="-2"/>
          <w:sz w:val="28"/>
          <w:szCs w:val="28"/>
        </w:rPr>
        <w:t>thuộc phạm vi khu vực</w:t>
      </w:r>
      <w:r w:rsidRPr="004C63B1">
        <w:rPr>
          <w:spacing w:val="-2"/>
          <w:sz w:val="28"/>
          <w:szCs w:val="28"/>
        </w:rPr>
        <w:t xml:space="preserve"> biển do tỉnh </w:t>
      </w:r>
      <w:r w:rsidRPr="004C63B1">
        <w:rPr>
          <w:spacing w:val="-2"/>
          <w:sz w:val="28"/>
          <w:szCs w:val="28"/>
        </w:rPr>
        <w:lastRenderedPageBreak/>
        <w:t>Khánh Hòa quản lý:</w:t>
      </w:r>
    </w:p>
    <w:p w14:paraId="553CC50E" w14:textId="6DE9A9E4" w:rsidR="005C0467" w:rsidRPr="004C63B1" w:rsidRDefault="00791774" w:rsidP="00002CC9">
      <w:pPr>
        <w:widowControl w:val="0"/>
        <w:spacing w:before="120" w:after="120" w:line="360" w:lineRule="exact"/>
        <w:ind w:firstLine="567"/>
        <w:jc w:val="both"/>
        <w:rPr>
          <w:sz w:val="28"/>
          <w:szCs w:val="28"/>
        </w:rPr>
      </w:pPr>
      <w:r w:rsidRPr="004C63B1">
        <w:rPr>
          <w:sz w:val="28"/>
          <w:szCs w:val="28"/>
        </w:rPr>
        <w:t>a)</w:t>
      </w:r>
      <w:r w:rsidR="00377DF1" w:rsidRPr="004C63B1">
        <w:rPr>
          <w:sz w:val="28"/>
          <w:szCs w:val="28"/>
        </w:rPr>
        <w:t xml:space="preserve"> </w:t>
      </w:r>
      <w:r w:rsidR="00DD0520" w:rsidRPr="004C63B1">
        <w:rPr>
          <w:sz w:val="28"/>
          <w:szCs w:val="28"/>
        </w:rPr>
        <w:t>T</w:t>
      </w:r>
      <w:r w:rsidR="00DD0520" w:rsidRPr="004C63B1">
        <w:rPr>
          <w:spacing w:val="-2"/>
          <w:sz w:val="28"/>
          <w:szCs w:val="28"/>
        </w:rPr>
        <w:t>rên cơ sở ý kiến chấp thuận của Bộ Quốc phòng,</w:t>
      </w:r>
      <w:r w:rsidR="00460BE4" w:rsidRPr="004C63B1">
        <w:rPr>
          <w:spacing w:val="-2"/>
          <w:sz w:val="28"/>
          <w:szCs w:val="28"/>
        </w:rPr>
        <w:t xml:space="preserve"> </w:t>
      </w:r>
      <w:r w:rsidR="00377DF1" w:rsidRPr="004C63B1">
        <w:rPr>
          <w:sz w:val="28"/>
          <w:szCs w:val="28"/>
        </w:rPr>
        <w:t xml:space="preserve">Ủy ban nhân dân tỉnh Khánh Hòa giao khu vực biển để nuôi trồng thuỷ sản trên biển </w:t>
      </w:r>
      <w:r w:rsidR="00377DF1" w:rsidRPr="004C63B1">
        <w:rPr>
          <w:spacing w:val="-2"/>
          <w:sz w:val="28"/>
          <w:szCs w:val="28"/>
        </w:rPr>
        <w:t xml:space="preserve">và cấp phép nuôi trồng thủy sản trên biển cho </w:t>
      </w:r>
      <w:r w:rsidR="009146BD" w:rsidRPr="004C63B1">
        <w:rPr>
          <w:spacing w:val="-2"/>
          <w:sz w:val="28"/>
          <w:szCs w:val="28"/>
        </w:rPr>
        <w:t xml:space="preserve">nhà đầu tư trong nước </w:t>
      </w:r>
      <w:r w:rsidR="00377DF1" w:rsidRPr="004C63B1">
        <w:rPr>
          <w:spacing w:val="-2"/>
          <w:sz w:val="28"/>
          <w:szCs w:val="28"/>
        </w:rPr>
        <w:t>trong khu vực biển ngoài 6 hải lý, khu vực biển nằm đồng thời trong và ngoài 6 hải lý</w:t>
      </w:r>
      <w:r w:rsidR="00460BE4" w:rsidRPr="004C63B1">
        <w:rPr>
          <w:spacing w:val="-2"/>
          <w:sz w:val="28"/>
          <w:szCs w:val="28"/>
        </w:rPr>
        <w:t xml:space="preserve">. </w:t>
      </w:r>
      <w:r w:rsidR="004B1DC8" w:rsidRPr="004C63B1">
        <w:rPr>
          <w:spacing w:val="-2"/>
          <w:sz w:val="28"/>
          <w:szCs w:val="28"/>
        </w:rPr>
        <w:t xml:space="preserve"> </w:t>
      </w:r>
    </w:p>
    <w:p w14:paraId="176092FD" w14:textId="4FC40778" w:rsidR="005C0467" w:rsidRPr="004C63B1" w:rsidRDefault="006A15E9" w:rsidP="00002CC9">
      <w:pPr>
        <w:widowControl w:val="0"/>
        <w:spacing w:before="120" w:after="120" w:line="360" w:lineRule="exact"/>
        <w:ind w:firstLine="567"/>
        <w:jc w:val="both"/>
        <w:rPr>
          <w:sz w:val="28"/>
          <w:szCs w:val="28"/>
        </w:rPr>
      </w:pPr>
      <w:r w:rsidRPr="004C63B1">
        <w:rPr>
          <w:sz w:val="28"/>
          <w:szCs w:val="28"/>
          <w:lang w:val="en-US"/>
        </w:rPr>
        <w:t>b</w:t>
      </w:r>
      <w:r w:rsidR="00791774" w:rsidRPr="004C63B1">
        <w:rPr>
          <w:sz w:val="28"/>
          <w:szCs w:val="28"/>
        </w:rPr>
        <w:t>)</w:t>
      </w:r>
      <w:r w:rsidR="00377DF1" w:rsidRPr="004C63B1">
        <w:rPr>
          <w:sz w:val="28"/>
          <w:szCs w:val="28"/>
        </w:rPr>
        <w:t xml:space="preserve"> Miễn </w:t>
      </w:r>
      <w:r w:rsidR="007126EF" w:rsidRPr="004C63B1">
        <w:rPr>
          <w:sz w:val="28"/>
          <w:szCs w:val="28"/>
        </w:rPr>
        <w:t>15 năm</w:t>
      </w:r>
      <w:r w:rsidR="00A7169D" w:rsidRPr="004C63B1">
        <w:rPr>
          <w:sz w:val="28"/>
          <w:szCs w:val="28"/>
        </w:rPr>
        <w:t xml:space="preserve"> </w:t>
      </w:r>
      <w:r w:rsidR="007126EF" w:rsidRPr="004C63B1">
        <w:rPr>
          <w:sz w:val="28"/>
          <w:szCs w:val="28"/>
        </w:rPr>
        <w:t xml:space="preserve">và giảm 50% cho thời gian còn lại đối với </w:t>
      </w:r>
      <w:r w:rsidR="00377DF1" w:rsidRPr="004C63B1">
        <w:rPr>
          <w:sz w:val="28"/>
          <w:szCs w:val="28"/>
        </w:rPr>
        <w:t xml:space="preserve">tiền sử dụng khu vực biển </w:t>
      </w:r>
      <w:r w:rsidR="007126EF" w:rsidRPr="004C63B1">
        <w:rPr>
          <w:sz w:val="28"/>
          <w:szCs w:val="28"/>
        </w:rPr>
        <w:t>của dự án n</w:t>
      </w:r>
      <w:r w:rsidR="007648BC" w:rsidRPr="004C63B1">
        <w:rPr>
          <w:sz w:val="28"/>
          <w:szCs w:val="28"/>
        </w:rPr>
        <w:t xml:space="preserve">uôi trồng thuỷ sản trên biển </w:t>
      </w:r>
      <w:r w:rsidR="00377DF1" w:rsidRPr="004C63B1">
        <w:rPr>
          <w:sz w:val="28"/>
          <w:szCs w:val="28"/>
        </w:rPr>
        <w:t xml:space="preserve">của </w:t>
      </w:r>
      <w:r w:rsidR="00936BFB" w:rsidRPr="004C63B1">
        <w:rPr>
          <w:sz w:val="28"/>
          <w:szCs w:val="28"/>
        </w:rPr>
        <w:t>tổ chức, cá nhân</w:t>
      </w:r>
      <w:r w:rsidR="008638F8" w:rsidRPr="004C63B1">
        <w:rPr>
          <w:sz w:val="28"/>
          <w:szCs w:val="28"/>
          <w:lang w:val="vi-VN"/>
        </w:rPr>
        <w:t xml:space="preserve"> là nhà đầu tư trong nước</w:t>
      </w:r>
      <w:r w:rsidR="00377DF1" w:rsidRPr="004C63B1">
        <w:rPr>
          <w:sz w:val="28"/>
          <w:szCs w:val="28"/>
        </w:rPr>
        <w:t xml:space="preserve"> có hoạt động </w:t>
      </w:r>
      <w:r w:rsidR="007648BC" w:rsidRPr="004C63B1">
        <w:rPr>
          <w:sz w:val="28"/>
          <w:szCs w:val="28"/>
        </w:rPr>
        <w:t>nuôi trồng thuỷ sản trên biển</w:t>
      </w:r>
      <w:r w:rsidR="00377DF1" w:rsidRPr="004C63B1">
        <w:rPr>
          <w:sz w:val="28"/>
          <w:szCs w:val="28"/>
        </w:rPr>
        <w:t xml:space="preserve"> ngoài 6 hải lý, </w:t>
      </w:r>
      <w:r w:rsidR="0069434F" w:rsidRPr="004C63B1">
        <w:rPr>
          <w:spacing w:val="-2"/>
          <w:sz w:val="28"/>
          <w:szCs w:val="28"/>
          <w:lang w:val="vi-VN"/>
        </w:rPr>
        <w:t>khu vực</w:t>
      </w:r>
      <w:r w:rsidR="00377DF1" w:rsidRPr="004C63B1">
        <w:rPr>
          <w:sz w:val="28"/>
          <w:szCs w:val="28"/>
        </w:rPr>
        <w:t xml:space="preserve"> nằm đồng thời trong và ngoài 6 hải lý. </w:t>
      </w:r>
    </w:p>
    <w:p w14:paraId="6EF3B2C6" w14:textId="2E5F6DC5" w:rsidR="005C0467" w:rsidRPr="004C63B1" w:rsidRDefault="00CB7A8A" w:rsidP="00002CC9">
      <w:pPr>
        <w:widowControl w:val="0"/>
        <w:spacing w:before="120" w:after="120" w:line="360" w:lineRule="exact"/>
        <w:ind w:firstLine="567"/>
        <w:jc w:val="both"/>
        <w:rPr>
          <w:sz w:val="28"/>
          <w:szCs w:val="28"/>
        </w:rPr>
      </w:pPr>
      <w:r w:rsidRPr="004C63B1">
        <w:rPr>
          <w:sz w:val="28"/>
          <w:szCs w:val="28"/>
        </w:rPr>
        <w:t>Áp dụng</w:t>
      </w:r>
      <w:r w:rsidR="00377DF1" w:rsidRPr="004C63B1">
        <w:rPr>
          <w:sz w:val="28"/>
          <w:szCs w:val="28"/>
        </w:rPr>
        <w:t xml:space="preserve"> thuế </w:t>
      </w:r>
      <w:r w:rsidRPr="004C63B1">
        <w:rPr>
          <w:sz w:val="28"/>
          <w:szCs w:val="28"/>
        </w:rPr>
        <w:t xml:space="preserve">suất thuế </w:t>
      </w:r>
      <w:r w:rsidR="00377DF1" w:rsidRPr="004C63B1">
        <w:rPr>
          <w:sz w:val="28"/>
          <w:szCs w:val="28"/>
        </w:rPr>
        <w:t xml:space="preserve">thu nhập doanh nghiệp </w:t>
      </w:r>
      <w:r w:rsidRPr="004C63B1">
        <w:rPr>
          <w:sz w:val="28"/>
          <w:szCs w:val="28"/>
        </w:rPr>
        <w:t>10%, miễn</w:t>
      </w:r>
      <w:r w:rsidR="00003E1B" w:rsidRPr="004C63B1">
        <w:rPr>
          <w:sz w:val="28"/>
          <w:szCs w:val="28"/>
          <w:lang w:val="vi-VN"/>
        </w:rPr>
        <w:t xml:space="preserve"> thuế</w:t>
      </w:r>
      <w:r w:rsidRPr="004C63B1">
        <w:rPr>
          <w:sz w:val="28"/>
          <w:szCs w:val="28"/>
        </w:rPr>
        <w:t xml:space="preserve"> 4 năm và giảm 50%</w:t>
      </w:r>
      <w:r w:rsidR="00686D2A" w:rsidRPr="004C63B1">
        <w:rPr>
          <w:sz w:val="28"/>
          <w:szCs w:val="28"/>
          <w:lang w:val="vi-VN"/>
        </w:rPr>
        <w:t xml:space="preserve"> số thuế phải nộp</w:t>
      </w:r>
      <w:r w:rsidRPr="004C63B1">
        <w:rPr>
          <w:sz w:val="28"/>
          <w:szCs w:val="28"/>
        </w:rPr>
        <w:t xml:space="preserve"> trong 9 năm tiếp theo </w:t>
      </w:r>
      <w:r w:rsidR="00880306" w:rsidRPr="004C63B1">
        <w:rPr>
          <w:sz w:val="28"/>
          <w:szCs w:val="28"/>
        </w:rPr>
        <w:t>đối với thu nhập</w:t>
      </w:r>
      <w:r w:rsidR="007D7A30" w:rsidRPr="004C63B1">
        <w:rPr>
          <w:sz w:val="28"/>
          <w:szCs w:val="28"/>
        </w:rPr>
        <w:t xml:space="preserve"> của </w:t>
      </w:r>
      <w:r w:rsidR="00686D2A" w:rsidRPr="004C63B1">
        <w:rPr>
          <w:sz w:val="28"/>
          <w:szCs w:val="28"/>
        </w:rPr>
        <w:t>t</w:t>
      </w:r>
      <w:r w:rsidR="00686D2A" w:rsidRPr="004C63B1">
        <w:rPr>
          <w:sz w:val="28"/>
          <w:szCs w:val="28"/>
          <w:lang w:val="vi-VN"/>
        </w:rPr>
        <w:t>ổ chức là nhà đầu tư trong nước</w:t>
      </w:r>
      <w:r w:rsidR="00880306" w:rsidRPr="004C63B1">
        <w:rPr>
          <w:sz w:val="28"/>
          <w:szCs w:val="28"/>
        </w:rPr>
        <w:t xml:space="preserve"> từ </w:t>
      </w:r>
      <w:r w:rsidR="007D7A30" w:rsidRPr="004C63B1">
        <w:rPr>
          <w:sz w:val="28"/>
          <w:szCs w:val="28"/>
        </w:rPr>
        <w:t>dự án</w:t>
      </w:r>
      <w:r w:rsidR="00377DF1" w:rsidRPr="004C63B1">
        <w:rPr>
          <w:sz w:val="28"/>
          <w:szCs w:val="28"/>
        </w:rPr>
        <w:t xml:space="preserve"> </w:t>
      </w:r>
      <w:r w:rsidR="007648BC" w:rsidRPr="004C63B1">
        <w:rPr>
          <w:sz w:val="28"/>
          <w:szCs w:val="28"/>
        </w:rPr>
        <w:t xml:space="preserve">nuôi trồng thuỷ sản trên biển </w:t>
      </w:r>
      <w:r w:rsidR="00377DF1" w:rsidRPr="004C63B1">
        <w:rPr>
          <w:sz w:val="28"/>
          <w:szCs w:val="28"/>
        </w:rPr>
        <w:t xml:space="preserve">ngoài 6 hải lý, </w:t>
      </w:r>
      <w:r w:rsidR="0069434F" w:rsidRPr="004C63B1">
        <w:rPr>
          <w:spacing w:val="-2"/>
          <w:sz w:val="28"/>
          <w:szCs w:val="28"/>
          <w:lang w:val="vi-VN"/>
        </w:rPr>
        <w:t>khu vực</w:t>
      </w:r>
      <w:r w:rsidR="00377DF1" w:rsidRPr="004C63B1">
        <w:rPr>
          <w:sz w:val="28"/>
          <w:szCs w:val="28"/>
        </w:rPr>
        <w:t xml:space="preserve"> nằm đồng thời trong và ngoài 6 hải lý.</w:t>
      </w:r>
    </w:p>
    <w:p w14:paraId="161E3EFB" w14:textId="1E02FCFA" w:rsidR="005C0467" w:rsidRPr="004C63B1" w:rsidRDefault="006A15E9" w:rsidP="00002CC9">
      <w:pPr>
        <w:widowControl w:val="0"/>
        <w:spacing w:before="120" w:after="120" w:line="360" w:lineRule="exact"/>
        <w:ind w:firstLine="567"/>
        <w:jc w:val="both"/>
        <w:rPr>
          <w:sz w:val="28"/>
          <w:szCs w:val="28"/>
        </w:rPr>
      </w:pPr>
      <w:r w:rsidRPr="004C63B1">
        <w:rPr>
          <w:sz w:val="28"/>
          <w:szCs w:val="28"/>
        </w:rPr>
        <w:t>c</w:t>
      </w:r>
      <w:r w:rsidR="00791774" w:rsidRPr="004C63B1">
        <w:rPr>
          <w:sz w:val="28"/>
          <w:szCs w:val="28"/>
        </w:rPr>
        <w:t>)</w:t>
      </w:r>
      <w:r w:rsidR="00377DF1" w:rsidRPr="004C63B1">
        <w:rPr>
          <w:sz w:val="28"/>
          <w:szCs w:val="28"/>
        </w:rPr>
        <w:t xml:space="preserve"> Miễn </w:t>
      </w:r>
      <w:r w:rsidR="007126EF" w:rsidRPr="004C63B1">
        <w:rPr>
          <w:sz w:val="28"/>
          <w:szCs w:val="28"/>
        </w:rPr>
        <w:t xml:space="preserve">15 năm </w:t>
      </w:r>
      <w:r w:rsidR="00936BFB" w:rsidRPr="004C63B1">
        <w:rPr>
          <w:sz w:val="28"/>
          <w:szCs w:val="28"/>
        </w:rPr>
        <w:t>đối với tiền sử dụng khu vực biển của dự án nuôi trồng thuỷ sản trên biển của tổ chức, cá nhân</w:t>
      </w:r>
      <w:r w:rsidR="000D1555" w:rsidRPr="004C63B1">
        <w:rPr>
          <w:sz w:val="28"/>
          <w:szCs w:val="28"/>
          <w:lang w:val="vi-VN"/>
        </w:rPr>
        <w:t xml:space="preserve"> là nhà đầu tư trong nước</w:t>
      </w:r>
      <w:r w:rsidR="00936BFB" w:rsidRPr="004C63B1">
        <w:rPr>
          <w:sz w:val="28"/>
          <w:szCs w:val="28"/>
        </w:rPr>
        <w:t xml:space="preserve"> có hoạt động nuôi trồng thuỷ sản trên biển </w:t>
      </w:r>
      <w:r w:rsidR="0069434F" w:rsidRPr="004C63B1">
        <w:rPr>
          <w:spacing w:val="-2"/>
          <w:sz w:val="28"/>
          <w:szCs w:val="28"/>
          <w:lang w:val="vi-VN"/>
        </w:rPr>
        <w:t>từ</w:t>
      </w:r>
      <w:r w:rsidR="0069434F" w:rsidRPr="004C63B1">
        <w:rPr>
          <w:sz w:val="28"/>
          <w:szCs w:val="28"/>
        </w:rPr>
        <w:t xml:space="preserve"> </w:t>
      </w:r>
      <w:r w:rsidR="00377DF1" w:rsidRPr="004C63B1">
        <w:rPr>
          <w:sz w:val="28"/>
          <w:szCs w:val="28"/>
        </w:rPr>
        <w:t>3-6 hải lý.</w:t>
      </w:r>
    </w:p>
    <w:p w14:paraId="2162F023" w14:textId="25347227" w:rsidR="005C0467" w:rsidRPr="004C63B1" w:rsidRDefault="00CB7A8A" w:rsidP="00002CC9">
      <w:pPr>
        <w:widowControl w:val="0"/>
        <w:spacing w:before="120" w:after="120" w:line="360" w:lineRule="exact"/>
        <w:ind w:firstLine="567"/>
        <w:jc w:val="both"/>
        <w:rPr>
          <w:sz w:val="28"/>
          <w:szCs w:val="28"/>
        </w:rPr>
      </w:pPr>
      <w:r w:rsidRPr="004C63B1">
        <w:rPr>
          <w:sz w:val="28"/>
          <w:szCs w:val="28"/>
        </w:rPr>
        <w:t>Áp dụng thuế suất thuế thu nhập doanh nghiệp 1</w:t>
      </w:r>
      <w:r w:rsidR="0039218E" w:rsidRPr="004C63B1">
        <w:rPr>
          <w:sz w:val="28"/>
          <w:szCs w:val="28"/>
        </w:rPr>
        <w:t>7</w:t>
      </w:r>
      <w:r w:rsidRPr="004C63B1">
        <w:rPr>
          <w:sz w:val="28"/>
          <w:szCs w:val="28"/>
        </w:rPr>
        <w:t>%, miễn</w:t>
      </w:r>
      <w:r w:rsidR="00F67EB6" w:rsidRPr="004C63B1">
        <w:rPr>
          <w:sz w:val="28"/>
          <w:szCs w:val="28"/>
          <w:lang w:val="vi-VN"/>
        </w:rPr>
        <w:t xml:space="preserve"> thuế</w:t>
      </w:r>
      <w:r w:rsidRPr="004C63B1">
        <w:rPr>
          <w:sz w:val="28"/>
          <w:szCs w:val="28"/>
        </w:rPr>
        <w:t xml:space="preserve"> 2 năm và giảm 50%</w:t>
      </w:r>
      <w:r w:rsidR="00F67EB6" w:rsidRPr="004C63B1">
        <w:rPr>
          <w:sz w:val="28"/>
          <w:szCs w:val="28"/>
          <w:lang w:val="vi-VN"/>
        </w:rPr>
        <w:t xml:space="preserve"> số thuế phải nộp</w:t>
      </w:r>
      <w:r w:rsidRPr="004C63B1">
        <w:rPr>
          <w:sz w:val="28"/>
          <w:szCs w:val="28"/>
        </w:rPr>
        <w:t xml:space="preserve"> trong 4 năm tiếp theo đối với thu nhập của </w:t>
      </w:r>
      <w:r w:rsidR="00F67EB6" w:rsidRPr="004C63B1">
        <w:rPr>
          <w:sz w:val="28"/>
          <w:szCs w:val="28"/>
          <w:lang w:val="vi-VN"/>
        </w:rPr>
        <w:t>tổ chức là nhà đầu tư trong nước</w:t>
      </w:r>
      <w:r w:rsidRPr="004C63B1">
        <w:rPr>
          <w:sz w:val="28"/>
          <w:szCs w:val="28"/>
        </w:rPr>
        <w:t xml:space="preserve"> từ dự án nuôi trồng thuỷ sản trên biển </w:t>
      </w:r>
      <w:r w:rsidR="0069434F" w:rsidRPr="004C63B1">
        <w:rPr>
          <w:spacing w:val="-2"/>
          <w:sz w:val="28"/>
          <w:szCs w:val="28"/>
          <w:lang w:val="vi-VN"/>
        </w:rPr>
        <w:t>từ</w:t>
      </w:r>
      <w:r w:rsidR="00377DF1" w:rsidRPr="004C63B1">
        <w:rPr>
          <w:spacing w:val="-2"/>
          <w:sz w:val="28"/>
          <w:szCs w:val="28"/>
          <w:lang w:val="vi-VN"/>
        </w:rPr>
        <w:t xml:space="preserve"> </w:t>
      </w:r>
      <w:r w:rsidR="00377DF1" w:rsidRPr="004C63B1">
        <w:rPr>
          <w:sz w:val="28"/>
          <w:szCs w:val="28"/>
        </w:rPr>
        <w:t>3-6 hải lý.</w:t>
      </w:r>
    </w:p>
    <w:p w14:paraId="6BA33718" w14:textId="680C04DA" w:rsidR="005C0467" w:rsidRPr="004C63B1" w:rsidRDefault="006A15E9" w:rsidP="00002CC9">
      <w:pPr>
        <w:widowControl w:val="0"/>
        <w:spacing w:before="120" w:after="120" w:line="360" w:lineRule="exact"/>
        <w:ind w:firstLine="567"/>
        <w:jc w:val="both"/>
        <w:rPr>
          <w:sz w:val="28"/>
          <w:szCs w:val="28"/>
        </w:rPr>
      </w:pPr>
      <w:r w:rsidRPr="004C63B1">
        <w:rPr>
          <w:sz w:val="28"/>
          <w:szCs w:val="28"/>
        </w:rPr>
        <w:t>d</w:t>
      </w:r>
      <w:r w:rsidR="00791774" w:rsidRPr="004C63B1">
        <w:rPr>
          <w:sz w:val="28"/>
          <w:szCs w:val="28"/>
        </w:rPr>
        <w:t>)</w:t>
      </w:r>
      <w:r w:rsidR="00F6124C" w:rsidRPr="004C63B1">
        <w:rPr>
          <w:sz w:val="28"/>
          <w:szCs w:val="28"/>
        </w:rPr>
        <w:t xml:space="preserve"> </w:t>
      </w:r>
      <w:r w:rsidR="00D840FC" w:rsidRPr="004C63B1">
        <w:rPr>
          <w:sz w:val="28"/>
          <w:szCs w:val="28"/>
        </w:rPr>
        <w:t>Trong khả năng cân đối n</w:t>
      </w:r>
      <w:r w:rsidR="00377DF1" w:rsidRPr="004C63B1">
        <w:rPr>
          <w:sz w:val="28"/>
          <w:szCs w:val="28"/>
        </w:rPr>
        <w:t>gân sách địa phương</w:t>
      </w:r>
      <w:r w:rsidR="00D840FC" w:rsidRPr="004C63B1">
        <w:rPr>
          <w:sz w:val="28"/>
          <w:szCs w:val="28"/>
        </w:rPr>
        <w:t>, Hội đồng nhân dân tỉnh quyết định</w:t>
      </w:r>
      <w:r w:rsidR="00377DF1" w:rsidRPr="004C63B1">
        <w:rPr>
          <w:sz w:val="28"/>
          <w:szCs w:val="28"/>
        </w:rPr>
        <w:t xml:space="preserve"> hỗ trợ kinh phí mua bảo hiểm tai nạn cho người lao động làm việc trên lồng bè nuôi trồng thủy sản và trên các phương tiện phục vụ cho hoạt động </w:t>
      </w:r>
      <w:r w:rsidR="007648BC" w:rsidRPr="004C63B1">
        <w:rPr>
          <w:sz w:val="28"/>
          <w:szCs w:val="28"/>
        </w:rPr>
        <w:t>nuôi trồng thuỷ sản trên biển</w:t>
      </w:r>
      <w:r w:rsidR="00377DF1" w:rsidRPr="004C63B1">
        <w:rPr>
          <w:sz w:val="28"/>
          <w:szCs w:val="28"/>
        </w:rPr>
        <w:t>; hỗ trợ kinh phí mua bảo hiểm rủi ro thiên tai đối với đối tượng thủy sản nuôi trên biển</w:t>
      </w:r>
      <w:r w:rsidR="00460BE4" w:rsidRPr="004C63B1">
        <w:rPr>
          <w:sz w:val="28"/>
          <w:szCs w:val="28"/>
        </w:rPr>
        <w:t>.</w:t>
      </w:r>
      <w:r w:rsidR="00377DF1" w:rsidRPr="004C63B1">
        <w:rPr>
          <w:sz w:val="28"/>
          <w:szCs w:val="28"/>
        </w:rPr>
        <w:t xml:space="preserve"> </w:t>
      </w:r>
    </w:p>
    <w:p w14:paraId="67AD476D" w14:textId="58A75E54" w:rsidR="008F6EBE" w:rsidRPr="004C63B1" w:rsidRDefault="006A15E9" w:rsidP="009B065C">
      <w:pPr>
        <w:widowControl w:val="0"/>
        <w:spacing w:before="120" w:after="120" w:line="360" w:lineRule="exact"/>
        <w:ind w:firstLine="567"/>
        <w:jc w:val="both"/>
        <w:rPr>
          <w:sz w:val="28"/>
          <w:szCs w:val="28"/>
        </w:rPr>
      </w:pPr>
      <w:r w:rsidRPr="004C63B1">
        <w:rPr>
          <w:sz w:val="28"/>
          <w:szCs w:val="28"/>
        </w:rPr>
        <w:t>đ</w:t>
      </w:r>
      <w:r w:rsidR="00791774" w:rsidRPr="004C63B1">
        <w:rPr>
          <w:sz w:val="28"/>
          <w:szCs w:val="28"/>
        </w:rPr>
        <w:t>)</w:t>
      </w:r>
      <w:r w:rsidR="00300259" w:rsidRPr="004C63B1">
        <w:rPr>
          <w:sz w:val="28"/>
          <w:szCs w:val="28"/>
        </w:rPr>
        <w:t xml:space="preserve"> </w:t>
      </w:r>
      <w:r w:rsidR="00B06B31" w:rsidRPr="004C63B1">
        <w:rPr>
          <w:sz w:val="28"/>
          <w:szCs w:val="28"/>
        </w:rPr>
        <w:t xml:space="preserve">Tổ chức, cá nhân </w:t>
      </w:r>
      <w:r w:rsidR="009146BD" w:rsidRPr="004C63B1">
        <w:rPr>
          <w:spacing w:val="-2"/>
          <w:sz w:val="28"/>
          <w:szCs w:val="28"/>
        </w:rPr>
        <w:t xml:space="preserve">không được hưởng ưu đãi theo quy định tại </w:t>
      </w:r>
      <w:r w:rsidR="00DD45E1" w:rsidRPr="004C63B1">
        <w:rPr>
          <w:spacing w:val="-2"/>
          <w:sz w:val="28"/>
          <w:szCs w:val="28"/>
        </w:rPr>
        <w:t xml:space="preserve">điểm </w:t>
      </w:r>
      <w:r w:rsidRPr="004C63B1">
        <w:rPr>
          <w:spacing w:val="-2"/>
          <w:sz w:val="28"/>
          <w:szCs w:val="28"/>
          <w:lang w:val="en-US"/>
        </w:rPr>
        <w:t>b</w:t>
      </w:r>
      <w:r w:rsidR="009146BD" w:rsidRPr="004C63B1">
        <w:rPr>
          <w:spacing w:val="-2"/>
          <w:sz w:val="28"/>
          <w:szCs w:val="28"/>
        </w:rPr>
        <w:t xml:space="preserve"> và </w:t>
      </w:r>
      <w:r w:rsidRPr="004C63B1">
        <w:rPr>
          <w:spacing w:val="-2"/>
          <w:sz w:val="28"/>
          <w:szCs w:val="28"/>
        </w:rPr>
        <w:t>c</w:t>
      </w:r>
      <w:r w:rsidR="00DD45E1" w:rsidRPr="004C63B1">
        <w:rPr>
          <w:spacing w:val="-2"/>
          <w:sz w:val="28"/>
          <w:szCs w:val="28"/>
        </w:rPr>
        <w:t xml:space="preserve"> </w:t>
      </w:r>
      <w:r w:rsidR="009146BD" w:rsidRPr="004C63B1">
        <w:rPr>
          <w:spacing w:val="-2"/>
          <w:sz w:val="28"/>
          <w:szCs w:val="28"/>
        </w:rPr>
        <w:t xml:space="preserve">khoản này trong trường hợp </w:t>
      </w:r>
      <w:r w:rsidR="00C932C6" w:rsidRPr="004C63B1">
        <w:rPr>
          <w:sz w:val="28"/>
          <w:szCs w:val="28"/>
        </w:rPr>
        <w:t>vi phạm các quy định về giao khu vực biển để nuôi trồng thuỷ sản trên biển và cấp phép nuôi trồng thủy sản trên biển theo quy định pháp luật có liên quan</w:t>
      </w:r>
      <w:r w:rsidR="009146BD" w:rsidRPr="004C63B1">
        <w:rPr>
          <w:sz w:val="28"/>
          <w:szCs w:val="28"/>
        </w:rPr>
        <w:t>.</w:t>
      </w:r>
    </w:p>
    <w:p w14:paraId="6D5C7A99" w14:textId="7091CD82" w:rsidR="00813F0E" w:rsidRPr="004C63B1" w:rsidRDefault="00791774" w:rsidP="00813F0E">
      <w:pPr>
        <w:widowControl w:val="0"/>
        <w:spacing w:before="120" w:after="120" w:line="288" w:lineRule="auto"/>
        <w:ind w:firstLine="567"/>
        <w:jc w:val="both"/>
        <w:rPr>
          <w:bCs/>
          <w:sz w:val="28"/>
          <w:szCs w:val="28"/>
        </w:rPr>
      </w:pPr>
      <w:r w:rsidRPr="004C63B1">
        <w:rPr>
          <w:bCs/>
          <w:sz w:val="28"/>
          <w:szCs w:val="28"/>
        </w:rPr>
        <w:t>2</w:t>
      </w:r>
      <w:r w:rsidR="00813F0E" w:rsidRPr="004C63B1">
        <w:rPr>
          <w:bCs/>
          <w:sz w:val="28"/>
          <w:szCs w:val="28"/>
        </w:rPr>
        <w:t xml:space="preserve">. Thành lập Quỹ </w:t>
      </w:r>
      <w:r w:rsidR="000C49B1" w:rsidRPr="004C63B1">
        <w:rPr>
          <w:bCs/>
          <w:sz w:val="28"/>
          <w:szCs w:val="28"/>
        </w:rPr>
        <w:t xml:space="preserve">hỗ trợ </w:t>
      </w:r>
      <w:r w:rsidR="00813F0E" w:rsidRPr="004C63B1">
        <w:rPr>
          <w:bCs/>
          <w:sz w:val="28"/>
          <w:szCs w:val="28"/>
        </w:rPr>
        <w:t xml:space="preserve">phát triển nghề cá </w:t>
      </w:r>
      <w:r w:rsidR="000C49B1" w:rsidRPr="004C63B1">
        <w:rPr>
          <w:bCs/>
          <w:sz w:val="28"/>
          <w:szCs w:val="28"/>
        </w:rPr>
        <w:t>Khánh Hòa</w:t>
      </w:r>
      <w:r w:rsidR="00813F0E" w:rsidRPr="004C63B1">
        <w:rPr>
          <w:bCs/>
          <w:sz w:val="28"/>
          <w:szCs w:val="28"/>
        </w:rPr>
        <w:t xml:space="preserve">: </w:t>
      </w:r>
    </w:p>
    <w:p w14:paraId="0FD83E5D" w14:textId="0BF162C1" w:rsidR="00813F0E" w:rsidRPr="004C63B1" w:rsidRDefault="00791774" w:rsidP="00813F0E">
      <w:pPr>
        <w:widowControl w:val="0"/>
        <w:spacing w:before="120" w:after="120" w:line="288" w:lineRule="auto"/>
        <w:ind w:firstLine="567"/>
        <w:jc w:val="both"/>
        <w:rPr>
          <w:sz w:val="28"/>
          <w:szCs w:val="28"/>
        </w:rPr>
      </w:pPr>
      <w:r w:rsidRPr="004C63B1">
        <w:rPr>
          <w:sz w:val="28"/>
          <w:szCs w:val="28"/>
        </w:rPr>
        <w:t>a)</w:t>
      </w:r>
      <w:r w:rsidR="00813F0E" w:rsidRPr="004C63B1">
        <w:rPr>
          <w:sz w:val="28"/>
          <w:szCs w:val="28"/>
        </w:rPr>
        <w:t xml:space="preserve"> Cho phép thành lập Quỹ </w:t>
      </w:r>
      <w:r w:rsidR="000C49B1" w:rsidRPr="004C63B1">
        <w:rPr>
          <w:sz w:val="28"/>
          <w:szCs w:val="28"/>
        </w:rPr>
        <w:t xml:space="preserve">hỗ trợ </w:t>
      </w:r>
      <w:r w:rsidR="00813F0E" w:rsidRPr="004C63B1">
        <w:rPr>
          <w:sz w:val="28"/>
          <w:szCs w:val="28"/>
        </w:rPr>
        <w:t xml:space="preserve">phát triển nghề cá </w:t>
      </w:r>
      <w:r w:rsidR="000C49B1" w:rsidRPr="004C63B1">
        <w:rPr>
          <w:sz w:val="28"/>
          <w:szCs w:val="28"/>
        </w:rPr>
        <w:t>Khánh Hòa</w:t>
      </w:r>
      <w:r w:rsidR="00813F0E" w:rsidRPr="004C63B1">
        <w:rPr>
          <w:sz w:val="28"/>
          <w:szCs w:val="28"/>
        </w:rPr>
        <w:t xml:space="preserve"> để bổ sung nguồn lực phục vụ việc phát triển nghề cá</w:t>
      </w:r>
      <w:r w:rsidR="00475929" w:rsidRPr="004C63B1">
        <w:rPr>
          <w:rFonts w:eastAsia="MS Mincho"/>
          <w:bCs/>
          <w:noProof/>
          <w:sz w:val="28"/>
          <w:szCs w:val="28"/>
          <w:lang w:eastAsia="ja-JP"/>
        </w:rPr>
        <w:t xml:space="preserve">, </w:t>
      </w:r>
      <w:r w:rsidR="00813F0E" w:rsidRPr="004C63B1">
        <w:rPr>
          <w:sz w:val="28"/>
          <w:szCs w:val="28"/>
        </w:rPr>
        <w:t xml:space="preserve">đầu tư cho </w:t>
      </w:r>
      <w:r w:rsidR="00475929" w:rsidRPr="004C63B1">
        <w:rPr>
          <w:sz w:val="28"/>
          <w:szCs w:val="28"/>
        </w:rPr>
        <w:t xml:space="preserve">các hạng mục, </w:t>
      </w:r>
      <w:r w:rsidR="00813F0E" w:rsidRPr="004C63B1">
        <w:rPr>
          <w:sz w:val="28"/>
          <w:szCs w:val="28"/>
        </w:rPr>
        <w:t xml:space="preserve">công trình hạ tầng cảng cá, cơ sở chế biến, dịch vụ hậu cần nghề cá </w:t>
      </w:r>
      <w:r w:rsidR="00CE1711" w:rsidRPr="004C63B1">
        <w:rPr>
          <w:sz w:val="28"/>
          <w:szCs w:val="28"/>
        </w:rPr>
        <w:t>và các công trình thiết yếu khác</w:t>
      </w:r>
      <w:r w:rsidR="00475929" w:rsidRPr="004C63B1">
        <w:rPr>
          <w:sz w:val="28"/>
          <w:szCs w:val="28"/>
        </w:rPr>
        <w:t xml:space="preserve"> phòng chống thiên tai,</w:t>
      </w:r>
      <w:r w:rsidR="00CE1711" w:rsidRPr="004C63B1">
        <w:rPr>
          <w:sz w:val="28"/>
          <w:szCs w:val="28"/>
        </w:rPr>
        <w:t xml:space="preserve"> phục vụ dân sinh tại huyện Trường Sa chưa được ngân sách nhà nước đầu tư hoặc đầu tư chưa đủ. </w:t>
      </w:r>
      <w:r w:rsidR="00813F0E" w:rsidRPr="004C63B1">
        <w:rPr>
          <w:sz w:val="28"/>
          <w:szCs w:val="28"/>
        </w:rPr>
        <w:t xml:space="preserve">Quỹ </w:t>
      </w:r>
      <w:r w:rsidR="000C49B1" w:rsidRPr="004C63B1">
        <w:rPr>
          <w:sz w:val="28"/>
          <w:szCs w:val="28"/>
        </w:rPr>
        <w:t xml:space="preserve">hỗ trợ </w:t>
      </w:r>
      <w:r w:rsidR="00813F0E" w:rsidRPr="004C63B1">
        <w:rPr>
          <w:sz w:val="28"/>
          <w:szCs w:val="28"/>
        </w:rPr>
        <w:t xml:space="preserve">phát triển nghề cá </w:t>
      </w:r>
      <w:r w:rsidR="000C49B1" w:rsidRPr="004C63B1">
        <w:rPr>
          <w:sz w:val="28"/>
          <w:szCs w:val="28"/>
        </w:rPr>
        <w:t>Khánh Hòa</w:t>
      </w:r>
      <w:r w:rsidR="00813F0E" w:rsidRPr="004C63B1">
        <w:rPr>
          <w:sz w:val="28"/>
          <w:szCs w:val="28"/>
        </w:rPr>
        <w:t xml:space="preserve"> là Quỹ Quốc gia được Chính phủ thành lập và giao cho tỉnh Khánh Hòa trực tiếp quản lý.</w:t>
      </w:r>
    </w:p>
    <w:p w14:paraId="75DD3625" w14:textId="59832FAC" w:rsidR="00813F0E" w:rsidRPr="004C63B1" w:rsidRDefault="00693312" w:rsidP="00813F0E">
      <w:pPr>
        <w:widowControl w:val="0"/>
        <w:spacing w:before="120" w:after="120" w:line="288" w:lineRule="auto"/>
        <w:ind w:firstLine="567"/>
        <w:jc w:val="both"/>
        <w:rPr>
          <w:sz w:val="28"/>
          <w:szCs w:val="28"/>
        </w:rPr>
      </w:pPr>
      <w:r w:rsidRPr="004C63B1">
        <w:rPr>
          <w:sz w:val="28"/>
          <w:szCs w:val="28"/>
        </w:rPr>
        <w:lastRenderedPageBreak/>
        <w:t>b)</w:t>
      </w:r>
      <w:r w:rsidR="00813F0E" w:rsidRPr="004C63B1">
        <w:rPr>
          <w:sz w:val="28"/>
          <w:szCs w:val="28"/>
        </w:rPr>
        <w:t xml:space="preserve"> </w:t>
      </w:r>
      <w:r w:rsidR="000C49B1" w:rsidRPr="004C63B1">
        <w:rPr>
          <w:sz w:val="28"/>
          <w:szCs w:val="28"/>
        </w:rPr>
        <w:t xml:space="preserve">Quỹ hỗ trợ phát triển nghề cá Khánh Hòa </w:t>
      </w:r>
      <w:r w:rsidR="00813F0E" w:rsidRPr="004C63B1">
        <w:rPr>
          <w:sz w:val="28"/>
          <w:szCs w:val="28"/>
        </w:rPr>
        <w:t xml:space="preserve">được tiếp nhận từ nguồn ngân sách nhà nước của các tỉnh, thành phố trực thuộc trung ương hỗ trợ, nguồn tài trợ của các tổ chức, cá nhân trong, ngoài nước và các nguồn thu hợp pháp khác. Không sử dụng ngân sách của tỉnh Khánh Hòa để hỗ trợ Quỹ. </w:t>
      </w:r>
    </w:p>
    <w:p w14:paraId="42732AC5" w14:textId="17FFAAEE" w:rsidR="00813F0E" w:rsidRPr="004C63B1" w:rsidRDefault="00693312" w:rsidP="00813F0E">
      <w:pPr>
        <w:widowControl w:val="0"/>
        <w:spacing w:before="120" w:after="120" w:line="288" w:lineRule="auto"/>
        <w:ind w:firstLine="567"/>
        <w:jc w:val="both"/>
        <w:rPr>
          <w:sz w:val="28"/>
          <w:szCs w:val="28"/>
        </w:rPr>
      </w:pPr>
      <w:r w:rsidRPr="004C63B1">
        <w:rPr>
          <w:sz w:val="28"/>
          <w:szCs w:val="28"/>
        </w:rPr>
        <w:t>c)</w:t>
      </w:r>
      <w:r w:rsidR="00813F0E" w:rsidRPr="004C63B1">
        <w:rPr>
          <w:sz w:val="28"/>
          <w:szCs w:val="28"/>
        </w:rPr>
        <w:t xml:space="preserve"> Các tỉnh, thành phố trực thuộc trung ương được sử dụng ngân sách địa phương để hỗ trợ cho Quỹ </w:t>
      </w:r>
      <w:r w:rsidR="00275CD3" w:rsidRPr="004C63B1">
        <w:rPr>
          <w:sz w:val="28"/>
          <w:szCs w:val="28"/>
        </w:rPr>
        <w:t>Quỹ hỗ trợ phát triển nghề cá Khánh Hòa</w:t>
      </w:r>
      <w:r w:rsidR="00813F0E" w:rsidRPr="004C63B1">
        <w:rPr>
          <w:sz w:val="28"/>
          <w:szCs w:val="28"/>
        </w:rPr>
        <w:t>.</w:t>
      </w:r>
    </w:p>
    <w:p w14:paraId="573C8ED2" w14:textId="456A442C" w:rsidR="00813F0E" w:rsidRPr="004C63B1" w:rsidRDefault="00693312" w:rsidP="00813F0E">
      <w:pPr>
        <w:widowControl w:val="0"/>
        <w:spacing w:before="120" w:after="120" w:line="288" w:lineRule="auto"/>
        <w:ind w:firstLine="567"/>
        <w:jc w:val="both"/>
        <w:rPr>
          <w:sz w:val="28"/>
          <w:szCs w:val="28"/>
        </w:rPr>
      </w:pPr>
      <w:r w:rsidRPr="004C63B1">
        <w:rPr>
          <w:sz w:val="28"/>
          <w:szCs w:val="28"/>
        </w:rPr>
        <w:t>d)</w:t>
      </w:r>
      <w:r w:rsidR="00813F0E" w:rsidRPr="004C63B1">
        <w:rPr>
          <w:sz w:val="28"/>
          <w:szCs w:val="28"/>
        </w:rPr>
        <w:t xml:space="preserve"> Chính phủ quy định chi tiết việc thành lập và quy chế hoạt động của Quỹ.</w:t>
      </w:r>
    </w:p>
    <w:p w14:paraId="6F857F63" w14:textId="0EA66485" w:rsidR="005C0467" w:rsidRPr="004C63B1" w:rsidRDefault="00377DF1" w:rsidP="00002CC9">
      <w:pPr>
        <w:widowControl w:val="0"/>
        <w:spacing w:before="120" w:after="120" w:line="360" w:lineRule="exact"/>
        <w:ind w:firstLine="567"/>
        <w:jc w:val="both"/>
        <w:rPr>
          <w:sz w:val="28"/>
          <w:szCs w:val="28"/>
        </w:rPr>
      </w:pPr>
      <w:r w:rsidRPr="004C63B1">
        <w:rPr>
          <w:b/>
          <w:sz w:val="28"/>
          <w:szCs w:val="28"/>
        </w:rPr>
        <w:t xml:space="preserve">Điều </w:t>
      </w:r>
      <w:r w:rsidR="00B94AAF" w:rsidRPr="004C63B1">
        <w:rPr>
          <w:b/>
          <w:sz w:val="28"/>
          <w:szCs w:val="28"/>
        </w:rPr>
        <w:t>9</w:t>
      </w:r>
      <w:r w:rsidRPr="004C63B1">
        <w:rPr>
          <w:b/>
          <w:sz w:val="28"/>
          <w:szCs w:val="28"/>
        </w:rPr>
        <w:t>. Tổ chức thực hiện</w:t>
      </w:r>
    </w:p>
    <w:p w14:paraId="6F74F9EA" w14:textId="77777777" w:rsidR="005C0467" w:rsidRPr="004C63B1" w:rsidRDefault="00377DF1" w:rsidP="00002CC9">
      <w:pPr>
        <w:widowControl w:val="0"/>
        <w:shd w:val="clear" w:color="auto" w:fill="FFFFFF"/>
        <w:spacing w:before="120" w:after="120" w:line="360" w:lineRule="exact"/>
        <w:ind w:firstLine="567"/>
        <w:jc w:val="both"/>
        <w:rPr>
          <w:sz w:val="28"/>
          <w:szCs w:val="28"/>
        </w:rPr>
      </w:pPr>
      <w:r w:rsidRPr="004C63B1">
        <w:rPr>
          <w:sz w:val="28"/>
          <w:szCs w:val="28"/>
        </w:rPr>
        <w:t>1. Chính phủ, trong phạm vi nhiệm vụ, quyền hạn của mình, có trách nhiệm tổ chức thực hiện Nghị quyết này sơ kết 03 năm việc thực hiện Nghị quyết, báo cáo Quốc hội tại kỳ họp cuối năm 2025; tổng kết việc thực hiện Nghị quyết, báo cáo Quốc hội tại kỳ họp cuối năm 2027.</w:t>
      </w:r>
    </w:p>
    <w:p w14:paraId="75A47712" w14:textId="77777777" w:rsidR="005C0467" w:rsidRPr="004C63B1" w:rsidRDefault="00377DF1" w:rsidP="00002CC9">
      <w:pPr>
        <w:widowControl w:val="0"/>
        <w:shd w:val="clear" w:color="auto" w:fill="FFFFFF"/>
        <w:spacing w:before="120" w:after="120" w:line="360" w:lineRule="exact"/>
        <w:ind w:firstLine="567"/>
        <w:jc w:val="both"/>
        <w:rPr>
          <w:sz w:val="28"/>
          <w:szCs w:val="28"/>
        </w:rPr>
      </w:pPr>
      <w:r w:rsidRPr="004C63B1">
        <w:rPr>
          <w:sz w:val="28"/>
          <w:szCs w:val="28"/>
        </w:rPr>
        <w:t>2. Ủy ban Thường vụ Quốc hội, Hội đồng Dân tộc, các Ủy ban của Quốc hội, Đoàn đại biểu Quốc hội tỉnh Khánh Hòa và đại biểu Quốc hội, trong phạm vi nhiệm vụ, quyền hạn của mình, giám sát việc thực hiện Nghị quyết này.</w:t>
      </w:r>
    </w:p>
    <w:p w14:paraId="4178F17D" w14:textId="4305372D" w:rsidR="005C0467" w:rsidRPr="004C63B1" w:rsidRDefault="00377DF1" w:rsidP="00002CC9">
      <w:pPr>
        <w:spacing w:before="120" w:after="120" w:line="360" w:lineRule="exact"/>
        <w:ind w:firstLine="567"/>
        <w:jc w:val="both"/>
        <w:rPr>
          <w:sz w:val="28"/>
          <w:szCs w:val="28"/>
        </w:rPr>
      </w:pPr>
      <w:r w:rsidRPr="004C63B1">
        <w:rPr>
          <w:b/>
          <w:sz w:val="28"/>
          <w:szCs w:val="28"/>
        </w:rPr>
        <w:t>Điều 1</w:t>
      </w:r>
      <w:r w:rsidR="00B94AAF" w:rsidRPr="004C63B1">
        <w:rPr>
          <w:b/>
          <w:sz w:val="28"/>
          <w:szCs w:val="28"/>
        </w:rPr>
        <w:t>0</w:t>
      </w:r>
      <w:r w:rsidRPr="004C63B1">
        <w:rPr>
          <w:b/>
          <w:sz w:val="28"/>
          <w:szCs w:val="28"/>
        </w:rPr>
        <w:t>. Điều khoản thi hành</w:t>
      </w:r>
    </w:p>
    <w:p w14:paraId="57D51D4E" w14:textId="77777777" w:rsidR="005C0467" w:rsidRPr="004C63B1" w:rsidRDefault="00377DF1" w:rsidP="00002CC9">
      <w:pPr>
        <w:spacing w:before="120" w:after="120" w:line="360" w:lineRule="exact"/>
        <w:ind w:firstLine="567"/>
        <w:jc w:val="both"/>
        <w:rPr>
          <w:sz w:val="28"/>
          <w:szCs w:val="28"/>
        </w:rPr>
      </w:pPr>
      <w:r w:rsidRPr="004C63B1">
        <w:rPr>
          <w:sz w:val="28"/>
          <w:szCs w:val="28"/>
        </w:rPr>
        <w:t xml:space="preserve">1. Nghị quyết này có hiệu lực </w:t>
      </w:r>
      <w:r w:rsidR="0036084C" w:rsidRPr="004C63B1">
        <w:rPr>
          <w:sz w:val="28"/>
          <w:szCs w:val="28"/>
        </w:rPr>
        <w:t xml:space="preserve">từ ngày 01 tháng 8 năm 2022 </w:t>
      </w:r>
      <w:r w:rsidRPr="004C63B1">
        <w:rPr>
          <w:sz w:val="28"/>
          <w:szCs w:val="28"/>
        </w:rPr>
        <w:t xml:space="preserve"> và được thực hiện trong 05 năm.</w:t>
      </w:r>
    </w:p>
    <w:p w14:paraId="25D20B76" w14:textId="2C3C18CC" w:rsidR="005C0467" w:rsidRPr="004C63B1" w:rsidRDefault="00377DF1" w:rsidP="00002CC9">
      <w:pPr>
        <w:spacing w:before="120" w:after="120" w:line="360" w:lineRule="exact"/>
        <w:ind w:firstLine="567"/>
        <w:jc w:val="both"/>
        <w:rPr>
          <w:sz w:val="28"/>
          <w:szCs w:val="28"/>
        </w:rPr>
      </w:pPr>
      <w:r w:rsidRPr="004C63B1">
        <w:rPr>
          <w:sz w:val="28"/>
          <w:szCs w:val="28"/>
        </w:rPr>
        <w:t xml:space="preserve">2. Đối với các dự án đầu tư công đã được quyết định chủ trương đầu tư trước khi Nghị quyết này có hiệu lực thi hành, trường hợp cần thiết, cơ quan có thẩm quyền điều chỉnh chủ trương đầu tư dự án tổng thể để thực hiện </w:t>
      </w:r>
      <w:r w:rsidR="008A1F1A" w:rsidRPr="004C63B1">
        <w:rPr>
          <w:sz w:val="28"/>
          <w:szCs w:val="28"/>
        </w:rPr>
        <w:t>tách công tác</w:t>
      </w:r>
      <w:r w:rsidRPr="004C63B1">
        <w:rPr>
          <w:sz w:val="28"/>
          <w:szCs w:val="28"/>
        </w:rPr>
        <w:t xml:space="preserve"> </w:t>
      </w:r>
      <w:r w:rsidR="008A1F1A" w:rsidRPr="004C63B1">
        <w:rPr>
          <w:sz w:val="28"/>
          <w:szCs w:val="28"/>
        </w:rPr>
        <w:t>bồi thường, hỗ trợ, tái định cư, giải phóng mặt bằng</w:t>
      </w:r>
      <w:r w:rsidRPr="004C63B1">
        <w:rPr>
          <w:sz w:val="28"/>
          <w:szCs w:val="28"/>
        </w:rPr>
        <w:t xml:space="preserve"> ra khỏi dự án đầu tư công theo quy định tại Điều 6 của Nghị quyết này.</w:t>
      </w:r>
    </w:p>
    <w:p w14:paraId="060E6458" w14:textId="0B2A562A" w:rsidR="00550017" w:rsidRPr="004C63B1" w:rsidRDefault="00550017" w:rsidP="00002CC9">
      <w:pPr>
        <w:spacing w:before="120" w:after="120" w:line="360" w:lineRule="exact"/>
        <w:ind w:firstLine="567"/>
        <w:jc w:val="both"/>
        <w:rPr>
          <w:sz w:val="28"/>
          <w:szCs w:val="28"/>
        </w:rPr>
      </w:pPr>
      <w:r w:rsidRPr="004C63B1">
        <w:rPr>
          <w:sz w:val="28"/>
          <w:szCs w:val="28"/>
        </w:rPr>
        <w:t xml:space="preserve">3. </w:t>
      </w:r>
      <w:r w:rsidR="007806BF" w:rsidRPr="004C63B1">
        <w:rPr>
          <w:sz w:val="28"/>
          <w:szCs w:val="28"/>
        </w:rPr>
        <w:t xml:space="preserve">Các nhà đầu tư, tổ chức, cá nhân đã thực hiện các hoạt động quy định tại Điều 7, Điều 8 Nghị quyết này trước ngày Nghị quyết này có hiệu lực thi hành </w:t>
      </w:r>
      <w:r w:rsidR="00C86B9F" w:rsidRPr="004C63B1">
        <w:rPr>
          <w:sz w:val="28"/>
          <w:szCs w:val="28"/>
        </w:rPr>
        <w:t xml:space="preserve">đáp ứng </w:t>
      </w:r>
      <w:r w:rsidR="007806BF" w:rsidRPr="004C63B1">
        <w:rPr>
          <w:sz w:val="28"/>
          <w:szCs w:val="28"/>
        </w:rPr>
        <w:t>các điều kiện và thực hiện các nghĩa vụ quy định tại các Điều này được hưởng ưu đãi quy định tại Nghị quyết này cho thời gian hoạt động còn lại của dự án đầu tư, hoạt động nuôi trồng thủy sản trên biển.</w:t>
      </w:r>
    </w:p>
    <w:p w14:paraId="712C3977" w14:textId="7B007DCE" w:rsidR="00DB1AB2" w:rsidRPr="004C63B1" w:rsidRDefault="00DB1AB2" w:rsidP="00002CC9">
      <w:pPr>
        <w:widowControl w:val="0"/>
        <w:spacing w:before="120" w:after="120" w:line="360" w:lineRule="exact"/>
        <w:ind w:firstLine="567"/>
        <w:jc w:val="both"/>
        <w:rPr>
          <w:noProof/>
          <w:spacing w:val="-2"/>
          <w:sz w:val="28"/>
          <w:szCs w:val="28"/>
        </w:rPr>
      </w:pPr>
      <w:r w:rsidRPr="004C63B1">
        <w:rPr>
          <w:sz w:val="28"/>
          <w:szCs w:val="28"/>
        </w:rPr>
        <w:t xml:space="preserve">4. </w:t>
      </w:r>
      <w:r w:rsidRPr="004C63B1">
        <w:rPr>
          <w:noProof/>
          <w:spacing w:val="-2"/>
          <w:sz w:val="28"/>
          <w:szCs w:val="28"/>
        </w:rPr>
        <w:t xml:space="preserve">Các dự án quy định tại Điều 7 của Nghị quyết này </w:t>
      </w:r>
      <w:r w:rsidRPr="004C63B1">
        <w:rPr>
          <w:noProof/>
          <w:sz w:val="28"/>
          <w:szCs w:val="28"/>
        </w:rPr>
        <w:t>được chấp thuận chủ trương đầu tư hoặc được cấp giấy chứng nhận đăng ký đầu tư trong thời gian Nghị quyết này có hiệu lực thi hành, được hưởng ưu đãi đầu tư theo quy định tại Điều 7 của Nghị quyết này</w:t>
      </w:r>
      <w:r w:rsidRPr="004C63B1">
        <w:rPr>
          <w:noProof/>
          <w:spacing w:val="-2"/>
          <w:sz w:val="28"/>
          <w:szCs w:val="28"/>
        </w:rPr>
        <w:t xml:space="preserve"> cho đến hết thời gian thực hiện dự án.</w:t>
      </w:r>
    </w:p>
    <w:p w14:paraId="334EC52D" w14:textId="77777777" w:rsidR="00F865F2" w:rsidRPr="004C63B1" w:rsidRDefault="00F865F2" w:rsidP="00F865F2">
      <w:pPr>
        <w:widowControl w:val="0"/>
        <w:spacing w:before="120" w:after="120" w:line="360" w:lineRule="exact"/>
        <w:ind w:firstLine="567"/>
        <w:jc w:val="both"/>
        <w:rPr>
          <w:noProof/>
          <w:sz w:val="28"/>
          <w:szCs w:val="28"/>
        </w:rPr>
      </w:pPr>
      <w:r w:rsidRPr="004C63B1">
        <w:rPr>
          <w:noProof/>
          <w:spacing w:val="-2"/>
          <w:sz w:val="28"/>
          <w:szCs w:val="28"/>
        </w:rPr>
        <w:t>5. Trường hợp các dự án quy định tại Điều 7, Điều 8 của Nghị quyết này thuộc diện hưởng ưu đãi theo quy định của pháp luật hiện hành với mức cao hơn hoặc được hưởng hình thức ưu đãi khác so với quy định tại Nghị quyết này thì tiếp tục được hưởng ưu đãi đó theo quy định của pháp luật.</w:t>
      </w:r>
    </w:p>
    <w:p w14:paraId="48A57E98" w14:textId="7ADA091B" w:rsidR="005C0467" w:rsidRPr="004C63B1" w:rsidRDefault="00F865F2" w:rsidP="00002CC9">
      <w:pPr>
        <w:spacing w:before="120" w:after="120" w:line="360" w:lineRule="exact"/>
        <w:ind w:firstLine="567"/>
        <w:jc w:val="both"/>
        <w:rPr>
          <w:sz w:val="28"/>
          <w:szCs w:val="28"/>
        </w:rPr>
      </w:pPr>
      <w:r w:rsidRPr="004C63B1">
        <w:rPr>
          <w:sz w:val="28"/>
          <w:szCs w:val="28"/>
        </w:rPr>
        <w:lastRenderedPageBreak/>
        <w:t>6</w:t>
      </w:r>
      <w:r w:rsidR="00377DF1" w:rsidRPr="004C63B1">
        <w:rPr>
          <w:sz w:val="28"/>
          <w:szCs w:val="28"/>
        </w:rPr>
        <w:t>. Trường hợp có quy định khác nhau về cùng một vấn đề giữa Nghị quyết này với luật, nghị quyết khác của Quốc hội thì áp dụng theo quy định của Nghị quyết này.</w:t>
      </w:r>
      <w:r w:rsidR="00AF6F64" w:rsidRPr="004C63B1">
        <w:rPr>
          <w:sz w:val="28"/>
          <w:szCs w:val="28"/>
        </w:rPr>
        <w:t xml:space="preserve"> </w:t>
      </w:r>
      <w:r w:rsidR="00377DF1" w:rsidRPr="004C63B1">
        <w:rPr>
          <w:sz w:val="28"/>
          <w:szCs w:val="28"/>
        </w:rPr>
        <w:t>Trường hợp văn bản quy phạm pháp luật ban hành sau ngày Nghị quyết này có hiệu lực thi hành có quy định cơ chế, chính sách ưu đãi hoặc thuận lợi hơn Nghị quyết này thì việc áp dụng do Hội đồng nhân dân tỉnh quyết định.</w:t>
      </w:r>
    </w:p>
    <w:p w14:paraId="0FF66A82" w14:textId="77777777" w:rsidR="005C0467" w:rsidRPr="004C63B1" w:rsidRDefault="00377DF1">
      <w:pPr>
        <w:spacing w:before="144" w:after="144" w:line="288" w:lineRule="auto"/>
        <w:ind w:firstLine="567"/>
        <w:jc w:val="both"/>
        <w:rPr>
          <w:sz w:val="28"/>
          <w:szCs w:val="28"/>
        </w:rPr>
      </w:pPr>
      <w:r w:rsidRPr="004C63B1">
        <w:rPr>
          <w:noProof/>
          <w:lang w:val="en-US"/>
        </w:rPr>
        <w:drawing>
          <wp:anchor distT="4294967293" distB="4294967293" distL="114300" distR="114300" simplePos="0" relativeHeight="251661312" behindDoc="0" locked="0" layoutInCell="1" allowOverlap="1" wp14:anchorId="5DDFA809" wp14:editId="683E37A9">
            <wp:simplePos x="0" y="0"/>
            <wp:positionH relativeFrom="column">
              <wp:posOffset>5716</wp:posOffset>
            </wp:positionH>
            <wp:positionV relativeFrom="paragraph">
              <wp:posOffset>121854</wp:posOffset>
            </wp:positionV>
            <wp:extent cx="5835650" cy="6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35650" cy="6350"/>
                    </a:xfrm>
                    <a:prstGeom prst="rect">
                      <a:avLst/>
                    </a:prstGeom>
                    <a:ln/>
                  </pic:spPr>
                </pic:pic>
              </a:graphicData>
            </a:graphic>
          </wp:anchor>
        </w:drawing>
      </w:r>
    </w:p>
    <w:p w14:paraId="7B60B62B" w14:textId="77777777" w:rsidR="005C0467" w:rsidRPr="004C63B1" w:rsidRDefault="00377DF1">
      <w:pPr>
        <w:spacing w:before="120" w:after="120" w:line="288" w:lineRule="auto"/>
        <w:ind w:firstLine="567"/>
        <w:jc w:val="both"/>
        <w:rPr>
          <w:sz w:val="28"/>
          <w:szCs w:val="28"/>
        </w:rPr>
      </w:pPr>
      <w:r w:rsidRPr="004C63B1">
        <w:rPr>
          <w:i/>
          <w:sz w:val="28"/>
          <w:szCs w:val="28"/>
        </w:rPr>
        <w:t>Nghị quyết này được Quốc hội nước Cộng hòa xã hội chủ nghĩa Việt Nam khóa XV, kỳ họp thứ ...... thông qua ngày      tháng      năm 2022.</w:t>
      </w:r>
    </w:p>
    <w:tbl>
      <w:tblPr>
        <w:tblStyle w:val="1"/>
        <w:tblW w:w="8856"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BE4EA5" w:rsidRPr="004C63B1" w14:paraId="24E62C78" w14:textId="77777777" w:rsidTr="00AC6101">
        <w:trPr>
          <w:trHeight w:val="1547"/>
        </w:trPr>
        <w:tc>
          <w:tcPr>
            <w:tcW w:w="4428" w:type="dxa"/>
            <w:tcBorders>
              <w:top w:val="nil"/>
              <w:left w:val="nil"/>
              <w:bottom w:val="nil"/>
              <w:right w:val="nil"/>
            </w:tcBorders>
            <w:tcMar>
              <w:top w:w="0" w:type="dxa"/>
              <w:left w:w="0" w:type="dxa"/>
              <w:bottom w:w="0" w:type="dxa"/>
              <w:right w:w="0" w:type="dxa"/>
            </w:tcMar>
            <w:vAlign w:val="center"/>
          </w:tcPr>
          <w:p w14:paraId="4839919F" w14:textId="77777777" w:rsidR="005C0467" w:rsidRPr="004C63B1" w:rsidRDefault="005C0467">
            <w:pPr>
              <w:spacing w:before="120"/>
              <w:rPr>
                <w:sz w:val="28"/>
                <w:szCs w:val="28"/>
              </w:rPr>
            </w:pPr>
          </w:p>
        </w:tc>
        <w:tc>
          <w:tcPr>
            <w:tcW w:w="4428" w:type="dxa"/>
            <w:tcBorders>
              <w:top w:val="nil"/>
              <w:left w:val="nil"/>
              <w:bottom w:val="nil"/>
              <w:right w:val="nil"/>
            </w:tcBorders>
            <w:vAlign w:val="center"/>
          </w:tcPr>
          <w:p w14:paraId="6394604B" w14:textId="77777777" w:rsidR="005C0467" w:rsidRPr="004C63B1" w:rsidRDefault="00377DF1">
            <w:pPr>
              <w:spacing w:before="120"/>
              <w:jc w:val="center"/>
              <w:rPr>
                <w:sz w:val="28"/>
                <w:szCs w:val="28"/>
              </w:rPr>
            </w:pPr>
            <w:r w:rsidRPr="004C63B1">
              <w:rPr>
                <w:b/>
                <w:sz w:val="28"/>
                <w:szCs w:val="28"/>
              </w:rPr>
              <w:t>CHỦ TỊCH QUỐC HỘI</w:t>
            </w:r>
          </w:p>
          <w:p w14:paraId="6400D17A" w14:textId="432C39FB" w:rsidR="005C0467" w:rsidRPr="004C63B1" w:rsidRDefault="005C0467">
            <w:pPr>
              <w:spacing w:before="120"/>
              <w:jc w:val="center"/>
              <w:rPr>
                <w:sz w:val="28"/>
                <w:szCs w:val="28"/>
              </w:rPr>
            </w:pPr>
          </w:p>
          <w:p w14:paraId="12B91ED7" w14:textId="4EF74FED" w:rsidR="00AC6101" w:rsidRPr="004C63B1" w:rsidRDefault="00AC6101">
            <w:pPr>
              <w:spacing w:before="120"/>
              <w:jc w:val="center"/>
              <w:rPr>
                <w:sz w:val="28"/>
                <w:szCs w:val="28"/>
              </w:rPr>
            </w:pPr>
          </w:p>
          <w:p w14:paraId="00C21A3B" w14:textId="77777777" w:rsidR="00002CC9" w:rsidRPr="004C63B1" w:rsidRDefault="00002CC9">
            <w:pPr>
              <w:spacing w:before="120"/>
              <w:jc w:val="center"/>
              <w:rPr>
                <w:sz w:val="28"/>
                <w:szCs w:val="28"/>
              </w:rPr>
            </w:pPr>
          </w:p>
          <w:p w14:paraId="0E712006" w14:textId="77777777" w:rsidR="005C0467" w:rsidRPr="004C63B1" w:rsidRDefault="00377DF1">
            <w:pPr>
              <w:spacing w:before="120"/>
              <w:jc w:val="center"/>
              <w:rPr>
                <w:sz w:val="28"/>
                <w:szCs w:val="28"/>
              </w:rPr>
            </w:pPr>
            <w:r w:rsidRPr="004C63B1">
              <w:rPr>
                <w:b/>
                <w:sz w:val="28"/>
                <w:szCs w:val="28"/>
              </w:rPr>
              <w:t>Vương Đình Huệ</w:t>
            </w:r>
          </w:p>
        </w:tc>
      </w:tr>
    </w:tbl>
    <w:p w14:paraId="43180D06" w14:textId="77777777" w:rsidR="005C0467" w:rsidRPr="004C63B1" w:rsidRDefault="005C0467" w:rsidP="00002CC9">
      <w:pPr>
        <w:rPr>
          <w:sz w:val="28"/>
          <w:szCs w:val="28"/>
        </w:rPr>
      </w:pPr>
    </w:p>
    <w:sectPr w:rsidR="005C0467" w:rsidRPr="004C63B1" w:rsidSect="00E64522">
      <w:headerReference w:type="even" r:id="rId9"/>
      <w:headerReference w:type="default" r:id="rId10"/>
      <w:footerReference w:type="even" r:id="rId11"/>
      <w:footerReference w:type="default" r:id="rId12"/>
      <w:headerReference w:type="first" r:id="rId13"/>
      <w:footerReference w:type="first" r:id="rId14"/>
      <w:pgSz w:w="11907" w:h="16840"/>
      <w:pgMar w:top="1134" w:right="1107" w:bottom="1134" w:left="1701" w:header="45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0FA9" w14:textId="77777777" w:rsidR="009456F2" w:rsidRDefault="009456F2">
      <w:r>
        <w:separator/>
      </w:r>
    </w:p>
  </w:endnote>
  <w:endnote w:type="continuationSeparator" w:id="0">
    <w:p w14:paraId="6FE0468B" w14:textId="77777777" w:rsidR="009456F2" w:rsidRDefault="0094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8030" w14:textId="77777777" w:rsidR="007B192D" w:rsidRDefault="007B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401A" w14:textId="77777777" w:rsidR="007B192D" w:rsidRDefault="007B1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8428" w14:textId="77777777" w:rsidR="007B192D" w:rsidRDefault="007B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DEF98" w14:textId="77777777" w:rsidR="009456F2" w:rsidRDefault="009456F2">
      <w:r>
        <w:separator/>
      </w:r>
    </w:p>
  </w:footnote>
  <w:footnote w:type="continuationSeparator" w:id="0">
    <w:p w14:paraId="05EF890B" w14:textId="77777777" w:rsidR="009456F2" w:rsidRDefault="0094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1E5E" w14:textId="77777777" w:rsidR="007B192D" w:rsidRDefault="007B1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C70A9" w14:textId="2E88F640" w:rsidR="005C0467" w:rsidRDefault="005469DB">
    <w:pPr>
      <w:pBdr>
        <w:top w:val="nil"/>
        <w:left w:val="nil"/>
        <w:bottom w:val="nil"/>
        <w:right w:val="nil"/>
        <w:between w:val="nil"/>
      </w:pBdr>
      <w:jc w:val="center"/>
      <w:rPr>
        <w:color w:val="000000"/>
      </w:rPr>
    </w:pPr>
    <w:r>
      <w:rPr>
        <w:color w:val="000000"/>
      </w:rPr>
      <w:fldChar w:fldCharType="begin"/>
    </w:r>
    <w:r w:rsidR="00377DF1">
      <w:rPr>
        <w:color w:val="000000"/>
      </w:rPr>
      <w:instrText>PAGE</w:instrText>
    </w:r>
    <w:r>
      <w:rPr>
        <w:color w:val="000000"/>
      </w:rPr>
      <w:fldChar w:fldCharType="separate"/>
    </w:r>
    <w:r w:rsidR="00E62D9A">
      <w:rPr>
        <w:noProof/>
        <w:color w:val="000000"/>
      </w:rPr>
      <w:t>11</w:t>
    </w:r>
    <w:r>
      <w:rPr>
        <w:color w:val="000000"/>
      </w:rPr>
      <w:fldChar w:fldCharType="end"/>
    </w:r>
  </w:p>
  <w:p w14:paraId="003AE242" w14:textId="77777777" w:rsidR="005C0467" w:rsidRDefault="005C0467">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239BD" w14:textId="77777777" w:rsidR="007B192D" w:rsidRDefault="007B19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67"/>
    <w:rsid w:val="00002CC9"/>
    <w:rsid w:val="00002FAA"/>
    <w:rsid w:val="00003E1B"/>
    <w:rsid w:val="00012AB2"/>
    <w:rsid w:val="000152E9"/>
    <w:rsid w:val="0001603C"/>
    <w:rsid w:val="000312E4"/>
    <w:rsid w:val="00032B43"/>
    <w:rsid w:val="000341C6"/>
    <w:rsid w:val="000371ED"/>
    <w:rsid w:val="00041FB6"/>
    <w:rsid w:val="0005027B"/>
    <w:rsid w:val="000504A2"/>
    <w:rsid w:val="000538FF"/>
    <w:rsid w:val="00055510"/>
    <w:rsid w:val="00057D28"/>
    <w:rsid w:val="000604DA"/>
    <w:rsid w:val="0006400A"/>
    <w:rsid w:val="00077F8A"/>
    <w:rsid w:val="00083090"/>
    <w:rsid w:val="00083E3F"/>
    <w:rsid w:val="0008409B"/>
    <w:rsid w:val="00086DEE"/>
    <w:rsid w:val="00087D3B"/>
    <w:rsid w:val="00090EE8"/>
    <w:rsid w:val="00091597"/>
    <w:rsid w:val="00091A14"/>
    <w:rsid w:val="000A0058"/>
    <w:rsid w:val="000A65F8"/>
    <w:rsid w:val="000B15E3"/>
    <w:rsid w:val="000B4BC1"/>
    <w:rsid w:val="000B6F7E"/>
    <w:rsid w:val="000C49B1"/>
    <w:rsid w:val="000C5588"/>
    <w:rsid w:val="000D1555"/>
    <w:rsid w:val="000D76F5"/>
    <w:rsid w:val="000E00F9"/>
    <w:rsid w:val="000E06DA"/>
    <w:rsid w:val="000E0C93"/>
    <w:rsid w:val="000E1E0C"/>
    <w:rsid w:val="000E1FAA"/>
    <w:rsid w:val="000E3C47"/>
    <w:rsid w:val="000E4317"/>
    <w:rsid w:val="000F1913"/>
    <w:rsid w:val="001233FB"/>
    <w:rsid w:val="00126B24"/>
    <w:rsid w:val="001270A0"/>
    <w:rsid w:val="001320E8"/>
    <w:rsid w:val="001333E7"/>
    <w:rsid w:val="00133CA9"/>
    <w:rsid w:val="001352D2"/>
    <w:rsid w:val="001354C0"/>
    <w:rsid w:val="001357F0"/>
    <w:rsid w:val="001367F8"/>
    <w:rsid w:val="00145FF7"/>
    <w:rsid w:val="00151160"/>
    <w:rsid w:val="0015249A"/>
    <w:rsid w:val="0015412B"/>
    <w:rsid w:val="00160D3E"/>
    <w:rsid w:val="00165BD4"/>
    <w:rsid w:val="00171901"/>
    <w:rsid w:val="001722DA"/>
    <w:rsid w:val="00172F85"/>
    <w:rsid w:val="00176532"/>
    <w:rsid w:val="00182177"/>
    <w:rsid w:val="001854A0"/>
    <w:rsid w:val="001963FE"/>
    <w:rsid w:val="00196659"/>
    <w:rsid w:val="001A1E98"/>
    <w:rsid w:val="001A2E4D"/>
    <w:rsid w:val="001A5C57"/>
    <w:rsid w:val="001C02A0"/>
    <w:rsid w:val="001C6B91"/>
    <w:rsid w:val="001D0F77"/>
    <w:rsid w:val="001E07DB"/>
    <w:rsid w:val="001F7867"/>
    <w:rsid w:val="00203027"/>
    <w:rsid w:val="0020733E"/>
    <w:rsid w:val="00214DC7"/>
    <w:rsid w:val="0022783E"/>
    <w:rsid w:val="00235342"/>
    <w:rsid w:val="00235842"/>
    <w:rsid w:val="00237C8B"/>
    <w:rsid w:val="00252A3A"/>
    <w:rsid w:val="00252E86"/>
    <w:rsid w:val="00261BCE"/>
    <w:rsid w:val="002626E2"/>
    <w:rsid w:val="00275CD3"/>
    <w:rsid w:val="002826B8"/>
    <w:rsid w:val="00290796"/>
    <w:rsid w:val="002A47D2"/>
    <w:rsid w:val="002A6B22"/>
    <w:rsid w:val="002B16CE"/>
    <w:rsid w:val="002B275E"/>
    <w:rsid w:val="002B550A"/>
    <w:rsid w:val="002C571C"/>
    <w:rsid w:val="002D0015"/>
    <w:rsid w:val="002D0E6C"/>
    <w:rsid w:val="002D2A55"/>
    <w:rsid w:val="002D2E4B"/>
    <w:rsid w:val="002D4DD4"/>
    <w:rsid w:val="002E250B"/>
    <w:rsid w:val="002E329C"/>
    <w:rsid w:val="002E3E0B"/>
    <w:rsid w:val="002E5196"/>
    <w:rsid w:val="00300259"/>
    <w:rsid w:val="00315FDC"/>
    <w:rsid w:val="00316E46"/>
    <w:rsid w:val="00317D33"/>
    <w:rsid w:val="003238FE"/>
    <w:rsid w:val="003339E6"/>
    <w:rsid w:val="00334C70"/>
    <w:rsid w:val="003351A9"/>
    <w:rsid w:val="0036084C"/>
    <w:rsid w:val="00361478"/>
    <w:rsid w:val="00362473"/>
    <w:rsid w:val="00371B7E"/>
    <w:rsid w:val="00377DF1"/>
    <w:rsid w:val="00380DB8"/>
    <w:rsid w:val="00381DE3"/>
    <w:rsid w:val="0039218E"/>
    <w:rsid w:val="00394996"/>
    <w:rsid w:val="003A0E2E"/>
    <w:rsid w:val="003B037B"/>
    <w:rsid w:val="003B7388"/>
    <w:rsid w:val="003C00F1"/>
    <w:rsid w:val="003C327F"/>
    <w:rsid w:val="003D0F71"/>
    <w:rsid w:val="003D7E23"/>
    <w:rsid w:val="003E56FA"/>
    <w:rsid w:val="003E662A"/>
    <w:rsid w:val="003F4C43"/>
    <w:rsid w:val="003F55C7"/>
    <w:rsid w:val="003F5FE1"/>
    <w:rsid w:val="0040219C"/>
    <w:rsid w:val="00403979"/>
    <w:rsid w:val="0040509F"/>
    <w:rsid w:val="00407026"/>
    <w:rsid w:val="004072F7"/>
    <w:rsid w:val="00407D34"/>
    <w:rsid w:val="00407E00"/>
    <w:rsid w:val="00413731"/>
    <w:rsid w:val="00417AE0"/>
    <w:rsid w:val="00417FEC"/>
    <w:rsid w:val="0042130E"/>
    <w:rsid w:val="00421C30"/>
    <w:rsid w:val="00423A46"/>
    <w:rsid w:val="00426C92"/>
    <w:rsid w:val="00427D2D"/>
    <w:rsid w:val="00430D0C"/>
    <w:rsid w:val="004369C6"/>
    <w:rsid w:val="00437DA3"/>
    <w:rsid w:val="004520C5"/>
    <w:rsid w:val="0045532C"/>
    <w:rsid w:val="00460BE4"/>
    <w:rsid w:val="00466AE3"/>
    <w:rsid w:val="00466C7A"/>
    <w:rsid w:val="00472ADB"/>
    <w:rsid w:val="00475929"/>
    <w:rsid w:val="004766A6"/>
    <w:rsid w:val="004810FE"/>
    <w:rsid w:val="004A6690"/>
    <w:rsid w:val="004B1DC8"/>
    <w:rsid w:val="004B1F85"/>
    <w:rsid w:val="004B2FBC"/>
    <w:rsid w:val="004B33CE"/>
    <w:rsid w:val="004B4BF1"/>
    <w:rsid w:val="004C11D3"/>
    <w:rsid w:val="004C1262"/>
    <w:rsid w:val="004C63B1"/>
    <w:rsid w:val="004C71B6"/>
    <w:rsid w:val="004E6DE4"/>
    <w:rsid w:val="004E7533"/>
    <w:rsid w:val="00506EFB"/>
    <w:rsid w:val="005073E8"/>
    <w:rsid w:val="005116AA"/>
    <w:rsid w:val="00516838"/>
    <w:rsid w:val="00517940"/>
    <w:rsid w:val="00522E7A"/>
    <w:rsid w:val="005250C4"/>
    <w:rsid w:val="005259CC"/>
    <w:rsid w:val="0053128F"/>
    <w:rsid w:val="005314C6"/>
    <w:rsid w:val="00535FE8"/>
    <w:rsid w:val="00540EF6"/>
    <w:rsid w:val="00544E51"/>
    <w:rsid w:val="005469DB"/>
    <w:rsid w:val="00550017"/>
    <w:rsid w:val="0055037D"/>
    <w:rsid w:val="00551B09"/>
    <w:rsid w:val="00552E60"/>
    <w:rsid w:val="00553C7B"/>
    <w:rsid w:val="005549EA"/>
    <w:rsid w:val="00557BCA"/>
    <w:rsid w:val="0056024D"/>
    <w:rsid w:val="0056097F"/>
    <w:rsid w:val="00563178"/>
    <w:rsid w:val="005645C1"/>
    <w:rsid w:val="00571064"/>
    <w:rsid w:val="00572072"/>
    <w:rsid w:val="00572716"/>
    <w:rsid w:val="00577706"/>
    <w:rsid w:val="00583F2E"/>
    <w:rsid w:val="005A26D6"/>
    <w:rsid w:val="005A2C82"/>
    <w:rsid w:val="005C0467"/>
    <w:rsid w:val="005C7D40"/>
    <w:rsid w:val="005D6BE8"/>
    <w:rsid w:val="005D7418"/>
    <w:rsid w:val="005E68A5"/>
    <w:rsid w:val="005F39EA"/>
    <w:rsid w:val="005F5554"/>
    <w:rsid w:val="0060030D"/>
    <w:rsid w:val="0061003D"/>
    <w:rsid w:val="00614965"/>
    <w:rsid w:val="00616090"/>
    <w:rsid w:val="00616444"/>
    <w:rsid w:val="006236B6"/>
    <w:rsid w:val="006254A2"/>
    <w:rsid w:val="00626EB1"/>
    <w:rsid w:val="00632683"/>
    <w:rsid w:val="00633750"/>
    <w:rsid w:val="00642CEB"/>
    <w:rsid w:val="006435C7"/>
    <w:rsid w:val="00644445"/>
    <w:rsid w:val="00644EC7"/>
    <w:rsid w:val="0064597F"/>
    <w:rsid w:val="00666852"/>
    <w:rsid w:val="006771E9"/>
    <w:rsid w:val="00677397"/>
    <w:rsid w:val="00685177"/>
    <w:rsid w:val="00686D2A"/>
    <w:rsid w:val="006908F4"/>
    <w:rsid w:val="006925C0"/>
    <w:rsid w:val="00693312"/>
    <w:rsid w:val="0069434F"/>
    <w:rsid w:val="00697D2D"/>
    <w:rsid w:val="006A15E9"/>
    <w:rsid w:val="006A1DCD"/>
    <w:rsid w:val="006A2908"/>
    <w:rsid w:val="006A50AC"/>
    <w:rsid w:val="006A6566"/>
    <w:rsid w:val="006A6971"/>
    <w:rsid w:val="006B22C7"/>
    <w:rsid w:val="006B749F"/>
    <w:rsid w:val="006C0FD6"/>
    <w:rsid w:val="006C6131"/>
    <w:rsid w:val="006E23C7"/>
    <w:rsid w:val="006E601E"/>
    <w:rsid w:val="006E7F4B"/>
    <w:rsid w:val="006F3EEB"/>
    <w:rsid w:val="00702679"/>
    <w:rsid w:val="00704CE8"/>
    <w:rsid w:val="00705F17"/>
    <w:rsid w:val="00706B16"/>
    <w:rsid w:val="007126EF"/>
    <w:rsid w:val="00726ED2"/>
    <w:rsid w:val="00732B81"/>
    <w:rsid w:val="007402DD"/>
    <w:rsid w:val="00740826"/>
    <w:rsid w:val="00740A51"/>
    <w:rsid w:val="00746B6A"/>
    <w:rsid w:val="00750AE0"/>
    <w:rsid w:val="007521A3"/>
    <w:rsid w:val="00752B73"/>
    <w:rsid w:val="00753BC4"/>
    <w:rsid w:val="0075470D"/>
    <w:rsid w:val="0075497E"/>
    <w:rsid w:val="00755E12"/>
    <w:rsid w:val="00760B10"/>
    <w:rsid w:val="00763B60"/>
    <w:rsid w:val="007644E5"/>
    <w:rsid w:val="0076451F"/>
    <w:rsid w:val="007648BC"/>
    <w:rsid w:val="007806BF"/>
    <w:rsid w:val="00785D68"/>
    <w:rsid w:val="00786463"/>
    <w:rsid w:val="00790DBF"/>
    <w:rsid w:val="00791774"/>
    <w:rsid w:val="007945E3"/>
    <w:rsid w:val="007959DB"/>
    <w:rsid w:val="007A3B5D"/>
    <w:rsid w:val="007A5F9F"/>
    <w:rsid w:val="007A6BE3"/>
    <w:rsid w:val="007B192D"/>
    <w:rsid w:val="007B3933"/>
    <w:rsid w:val="007B4D4E"/>
    <w:rsid w:val="007B56FE"/>
    <w:rsid w:val="007C1173"/>
    <w:rsid w:val="007C1DA8"/>
    <w:rsid w:val="007C2EC2"/>
    <w:rsid w:val="007C5104"/>
    <w:rsid w:val="007C60E5"/>
    <w:rsid w:val="007C7526"/>
    <w:rsid w:val="007D0151"/>
    <w:rsid w:val="007D0707"/>
    <w:rsid w:val="007D7A30"/>
    <w:rsid w:val="007E0938"/>
    <w:rsid w:val="007E1E9E"/>
    <w:rsid w:val="007E2187"/>
    <w:rsid w:val="007E3FB6"/>
    <w:rsid w:val="007E73ED"/>
    <w:rsid w:val="007E7B11"/>
    <w:rsid w:val="007F12B6"/>
    <w:rsid w:val="007F5A1F"/>
    <w:rsid w:val="00802F61"/>
    <w:rsid w:val="00811934"/>
    <w:rsid w:val="008135A5"/>
    <w:rsid w:val="00813F0E"/>
    <w:rsid w:val="008156CD"/>
    <w:rsid w:val="00816361"/>
    <w:rsid w:val="00816597"/>
    <w:rsid w:val="00817C41"/>
    <w:rsid w:val="00820AA1"/>
    <w:rsid w:val="008300FD"/>
    <w:rsid w:val="00840832"/>
    <w:rsid w:val="0084558E"/>
    <w:rsid w:val="0085060C"/>
    <w:rsid w:val="0085173E"/>
    <w:rsid w:val="00853E97"/>
    <w:rsid w:val="00854C12"/>
    <w:rsid w:val="008638F8"/>
    <w:rsid w:val="00876CB6"/>
    <w:rsid w:val="00880306"/>
    <w:rsid w:val="008829B7"/>
    <w:rsid w:val="00885DD8"/>
    <w:rsid w:val="00890140"/>
    <w:rsid w:val="00891D89"/>
    <w:rsid w:val="008A1DE3"/>
    <w:rsid w:val="008A1F1A"/>
    <w:rsid w:val="008A3CCC"/>
    <w:rsid w:val="008A5E50"/>
    <w:rsid w:val="008C0156"/>
    <w:rsid w:val="008C1459"/>
    <w:rsid w:val="008C34AF"/>
    <w:rsid w:val="008D01D4"/>
    <w:rsid w:val="008E5C39"/>
    <w:rsid w:val="008F5AA9"/>
    <w:rsid w:val="008F5F93"/>
    <w:rsid w:val="008F6EBE"/>
    <w:rsid w:val="00901B74"/>
    <w:rsid w:val="009115C6"/>
    <w:rsid w:val="009146BD"/>
    <w:rsid w:val="00936BFB"/>
    <w:rsid w:val="009456F2"/>
    <w:rsid w:val="009504F9"/>
    <w:rsid w:val="009562B1"/>
    <w:rsid w:val="00957BC6"/>
    <w:rsid w:val="00970B30"/>
    <w:rsid w:val="0097642C"/>
    <w:rsid w:val="00976A03"/>
    <w:rsid w:val="00994357"/>
    <w:rsid w:val="009A74DC"/>
    <w:rsid w:val="009B065C"/>
    <w:rsid w:val="009B1573"/>
    <w:rsid w:val="009B2505"/>
    <w:rsid w:val="009C200B"/>
    <w:rsid w:val="009C4C8A"/>
    <w:rsid w:val="009C6159"/>
    <w:rsid w:val="009C685F"/>
    <w:rsid w:val="009D4B8D"/>
    <w:rsid w:val="009E1705"/>
    <w:rsid w:val="009E360C"/>
    <w:rsid w:val="009E6CEB"/>
    <w:rsid w:val="009F23D6"/>
    <w:rsid w:val="009F290C"/>
    <w:rsid w:val="009F411E"/>
    <w:rsid w:val="009F7934"/>
    <w:rsid w:val="00A0050A"/>
    <w:rsid w:val="00A028A5"/>
    <w:rsid w:val="00A123EF"/>
    <w:rsid w:val="00A1697B"/>
    <w:rsid w:val="00A26E11"/>
    <w:rsid w:val="00A30702"/>
    <w:rsid w:val="00A3358E"/>
    <w:rsid w:val="00A3481F"/>
    <w:rsid w:val="00A7169D"/>
    <w:rsid w:val="00A76A4C"/>
    <w:rsid w:val="00A94F45"/>
    <w:rsid w:val="00AA06D1"/>
    <w:rsid w:val="00AA28FC"/>
    <w:rsid w:val="00AA6B40"/>
    <w:rsid w:val="00AB3087"/>
    <w:rsid w:val="00AB585C"/>
    <w:rsid w:val="00AC47F0"/>
    <w:rsid w:val="00AC6101"/>
    <w:rsid w:val="00AC6682"/>
    <w:rsid w:val="00AD119B"/>
    <w:rsid w:val="00AE1A13"/>
    <w:rsid w:val="00AE1C17"/>
    <w:rsid w:val="00AE3761"/>
    <w:rsid w:val="00AE663B"/>
    <w:rsid w:val="00AF2F76"/>
    <w:rsid w:val="00AF4E3E"/>
    <w:rsid w:val="00AF582A"/>
    <w:rsid w:val="00AF6F64"/>
    <w:rsid w:val="00B017D4"/>
    <w:rsid w:val="00B057AE"/>
    <w:rsid w:val="00B06B31"/>
    <w:rsid w:val="00B21BF6"/>
    <w:rsid w:val="00B2316C"/>
    <w:rsid w:val="00B23D69"/>
    <w:rsid w:val="00B31719"/>
    <w:rsid w:val="00B4474D"/>
    <w:rsid w:val="00B449AF"/>
    <w:rsid w:val="00B46142"/>
    <w:rsid w:val="00B5196A"/>
    <w:rsid w:val="00B560F3"/>
    <w:rsid w:val="00B63DA5"/>
    <w:rsid w:val="00B67300"/>
    <w:rsid w:val="00B6747C"/>
    <w:rsid w:val="00B71ABF"/>
    <w:rsid w:val="00B77B6D"/>
    <w:rsid w:val="00B83DC7"/>
    <w:rsid w:val="00B84000"/>
    <w:rsid w:val="00B94AAF"/>
    <w:rsid w:val="00BB1D55"/>
    <w:rsid w:val="00BB2362"/>
    <w:rsid w:val="00BC4034"/>
    <w:rsid w:val="00BC5A9C"/>
    <w:rsid w:val="00BE4EA5"/>
    <w:rsid w:val="00BE7E85"/>
    <w:rsid w:val="00BF7EC6"/>
    <w:rsid w:val="00C029FE"/>
    <w:rsid w:val="00C03DA1"/>
    <w:rsid w:val="00C25538"/>
    <w:rsid w:val="00C307AF"/>
    <w:rsid w:val="00C30E53"/>
    <w:rsid w:val="00C323C9"/>
    <w:rsid w:val="00C328C8"/>
    <w:rsid w:val="00C420DE"/>
    <w:rsid w:val="00C444A7"/>
    <w:rsid w:val="00C51B6C"/>
    <w:rsid w:val="00C5606C"/>
    <w:rsid w:val="00C56401"/>
    <w:rsid w:val="00C62633"/>
    <w:rsid w:val="00C735A4"/>
    <w:rsid w:val="00C740FF"/>
    <w:rsid w:val="00C77C4A"/>
    <w:rsid w:val="00C8498B"/>
    <w:rsid w:val="00C85028"/>
    <w:rsid w:val="00C85F08"/>
    <w:rsid w:val="00C864A9"/>
    <w:rsid w:val="00C86B9F"/>
    <w:rsid w:val="00C90423"/>
    <w:rsid w:val="00C92129"/>
    <w:rsid w:val="00C932C6"/>
    <w:rsid w:val="00C95446"/>
    <w:rsid w:val="00C972DC"/>
    <w:rsid w:val="00CA7121"/>
    <w:rsid w:val="00CB0E7B"/>
    <w:rsid w:val="00CB41C0"/>
    <w:rsid w:val="00CB6CFF"/>
    <w:rsid w:val="00CB72A0"/>
    <w:rsid w:val="00CB7A8A"/>
    <w:rsid w:val="00CD113B"/>
    <w:rsid w:val="00CD4EFA"/>
    <w:rsid w:val="00CD7996"/>
    <w:rsid w:val="00CE1711"/>
    <w:rsid w:val="00CF12BE"/>
    <w:rsid w:val="00CF25A6"/>
    <w:rsid w:val="00CF40B6"/>
    <w:rsid w:val="00D03946"/>
    <w:rsid w:val="00D0422A"/>
    <w:rsid w:val="00D11468"/>
    <w:rsid w:val="00D323F9"/>
    <w:rsid w:val="00D32C7B"/>
    <w:rsid w:val="00D34BD6"/>
    <w:rsid w:val="00D36A6F"/>
    <w:rsid w:val="00D41B43"/>
    <w:rsid w:val="00D44804"/>
    <w:rsid w:val="00D45849"/>
    <w:rsid w:val="00D45C7B"/>
    <w:rsid w:val="00D50E00"/>
    <w:rsid w:val="00D53CEA"/>
    <w:rsid w:val="00D60C9D"/>
    <w:rsid w:val="00D638FA"/>
    <w:rsid w:val="00D70C55"/>
    <w:rsid w:val="00D7432C"/>
    <w:rsid w:val="00D7477D"/>
    <w:rsid w:val="00D757AB"/>
    <w:rsid w:val="00D82B00"/>
    <w:rsid w:val="00D83104"/>
    <w:rsid w:val="00D840FC"/>
    <w:rsid w:val="00D84B45"/>
    <w:rsid w:val="00D84EBD"/>
    <w:rsid w:val="00D86678"/>
    <w:rsid w:val="00D8780A"/>
    <w:rsid w:val="00D91307"/>
    <w:rsid w:val="00D940A6"/>
    <w:rsid w:val="00D974D6"/>
    <w:rsid w:val="00DA050B"/>
    <w:rsid w:val="00DA553E"/>
    <w:rsid w:val="00DA6F0A"/>
    <w:rsid w:val="00DB1AB2"/>
    <w:rsid w:val="00DB359F"/>
    <w:rsid w:val="00DB407B"/>
    <w:rsid w:val="00DB65B3"/>
    <w:rsid w:val="00DB6807"/>
    <w:rsid w:val="00DC3A6D"/>
    <w:rsid w:val="00DC7105"/>
    <w:rsid w:val="00DD0520"/>
    <w:rsid w:val="00DD1684"/>
    <w:rsid w:val="00DD256F"/>
    <w:rsid w:val="00DD45E1"/>
    <w:rsid w:val="00DD7E0E"/>
    <w:rsid w:val="00DE0663"/>
    <w:rsid w:val="00DE1BAD"/>
    <w:rsid w:val="00DE2841"/>
    <w:rsid w:val="00DE5D00"/>
    <w:rsid w:val="00DF1D18"/>
    <w:rsid w:val="00E075A2"/>
    <w:rsid w:val="00E11B9B"/>
    <w:rsid w:val="00E132DC"/>
    <w:rsid w:val="00E137FA"/>
    <w:rsid w:val="00E13F35"/>
    <w:rsid w:val="00E1461F"/>
    <w:rsid w:val="00E14E6F"/>
    <w:rsid w:val="00E161EB"/>
    <w:rsid w:val="00E27FED"/>
    <w:rsid w:val="00E3265D"/>
    <w:rsid w:val="00E349C6"/>
    <w:rsid w:val="00E3687D"/>
    <w:rsid w:val="00E4325D"/>
    <w:rsid w:val="00E44C15"/>
    <w:rsid w:val="00E45535"/>
    <w:rsid w:val="00E5195F"/>
    <w:rsid w:val="00E54372"/>
    <w:rsid w:val="00E60CCB"/>
    <w:rsid w:val="00E62D9A"/>
    <w:rsid w:val="00E64522"/>
    <w:rsid w:val="00E660C5"/>
    <w:rsid w:val="00E76AEF"/>
    <w:rsid w:val="00E80485"/>
    <w:rsid w:val="00E815D8"/>
    <w:rsid w:val="00E91558"/>
    <w:rsid w:val="00E926A3"/>
    <w:rsid w:val="00EA170E"/>
    <w:rsid w:val="00EA3B32"/>
    <w:rsid w:val="00EA5037"/>
    <w:rsid w:val="00EA584F"/>
    <w:rsid w:val="00EA69DA"/>
    <w:rsid w:val="00EB582C"/>
    <w:rsid w:val="00EB71F3"/>
    <w:rsid w:val="00EC2460"/>
    <w:rsid w:val="00EC42C7"/>
    <w:rsid w:val="00EC559B"/>
    <w:rsid w:val="00EC55E3"/>
    <w:rsid w:val="00ED261C"/>
    <w:rsid w:val="00ED3323"/>
    <w:rsid w:val="00EE1DDB"/>
    <w:rsid w:val="00EE49A2"/>
    <w:rsid w:val="00EE5868"/>
    <w:rsid w:val="00EF3AB0"/>
    <w:rsid w:val="00EF6D17"/>
    <w:rsid w:val="00F00FF3"/>
    <w:rsid w:val="00F011A7"/>
    <w:rsid w:val="00F01CED"/>
    <w:rsid w:val="00F03979"/>
    <w:rsid w:val="00F04613"/>
    <w:rsid w:val="00F04AB0"/>
    <w:rsid w:val="00F117C5"/>
    <w:rsid w:val="00F20ACD"/>
    <w:rsid w:val="00F23E4F"/>
    <w:rsid w:val="00F31FCA"/>
    <w:rsid w:val="00F415B1"/>
    <w:rsid w:val="00F4198D"/>
    <w:rsid w:val="00F47548"/>
    <w:rsid w:val="00F53239"/>
    <w:rsid w:val="00F53519"/>
    <w:rsid w:val="00F57597"/>
    <w:rsid w:val="00F578F8"/>
    <w:rsid w:val="00F6124C"/>
    <w:rsid w:val="00F61570"/>
    <w:rsid w:val="00F640BD"/>
    <w:rsid w:val="00F67EB6"/>
    <w:rsid w:val="00F71861"/>
    <w:rsid w:val="00F7216F"/>
    <w:rsid w:val="00F865F2"/>
    <w:rsid w:val="00F879CD"/>
    <w:rsid w:val="00FB1630"/>
    <w:rsid w:val="00FB5EA9"/>
    <w:rsid w:val="00FB6154"/>
    <w:rsid w:val="00FB6AD3"/>
    <w:rsid w:val="00FC307A"/>
    <w:rsid w:val="00FC3813"/>
    <w:rsid w:val="00FC695B"/>
    <w:rsid w:val="00FD23C7"/>
    <w:rsid w:val="00FD3CCF"/>
    <w:rsid w:val="00FE005C"/>
    <w:rsid w:val="00FE0370"/>
    <w:rsid w:val="00FF3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A005"/>
  <w15:docId w15:val="{85489BD2-6F36-42FF-A7C5-B1737321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469DB"/>
  </w:style>
  <w:style w:type="paragraph" w:styleId="Heading1">
    <w:name w:val="heading 1"/>
    <w:basedOn w:val="Normal"/>
    <w:next w:val="Normal"/>
    <w:rsid w:val="005469DB"/>
    <w:pPr>
      <w:keepNext/>
      <w:keepLines/>
      <w:spacing w:before="480" w:after="120"/>
      <w:outlineLvl w:val="0"/>
    </w:pPr>
    <w:rPr>
      <w:b/>
      <w:sz w:val="48"/>
      <w:szCs w:val="48"/>
    </w:rPr>
  </w:style>
  <w:style w:type="paragraph" w:styleId="Heading2">
    <w:name w:val="heading 2"/>
    <w:basedOn w:val="Normal"/>
    <w:next w:val="Normal"/>
    <w:rsid w:val="005469DB"/>
    <w:pPr>
      <w:keepNext/>
      <w:keepLines/>
      <w:spacing w:before="360" w:after="80"/>
      <w:outlineLvl w:val="1"/>
    </w:pPr>
    <w:rPr>
      <w:b/>
      <w:sz w:val="36"/>
      <w:szCs w:val="36"/>
    </w:rPr>
  </w:style>
  <w:style w:type="paragraph" w:styleId="Heading3">
    <w:name w:val="heading 3"/>
    <w:basedOn w:val="Normal"/>
    <w:next w:val="Normal"/>
    <w:rsid w:val="005469DB"/>
    <w:pPr>
      <w:keepNext/>
      <w:keepLines/>
      <w:spacing w:before="280" w:after="80"/>
      <w:outlineLvl w:val="2"/>
    </w:pPr>
    <w:rPr>
      <w:b/>
      <w:sz w:val="28"/>
      <w:szCs w:val="28"/>
    </w:rPr>
  </w:style>
  <w:style w:type="paragraph" w:styleId="Heading4">
    <w:name w:val="heading 4"/>
    <w:basedOn w:val="Normal"/>
    <w:next w:val="Normal"/>
    <w:rsid w:val="005469DB"/>
    <w:pPr>
      <w:keepNext/>
      <w:keepLines/>
      <w:spacing w:before="240" w:after="40"/>
      <w:outlineLvl w:val="3"/>
    </w:pPr>
    <w:rPr>
      <w:b/>
    </w:rPr>
  </w:style>
  <w:style w:type="paragraph" w:styleId="Heading5">
    <w:name w:val="heading 5"/>
    <w:basedOn w:val="Normal"/>
    <w:next w:val="Normal"/>
    <w:rsid w:val="005469DB"/>
    <w:pPr>
      <w:keepNext/>
      <w:keepLines/>
      <w:spacing w:before="220" w:after="40"/>
      <w:outlineLvl w:val="4"/>
    </w:pPr>
    <w:rPr>
      <w:b/>
      <w:sz w:val="22"/>
      <w:szCs w:val="22"/>
    </w:rPr>
  </w:style>
  <w:style w:type="paragraph" w:styleId="Heading6">
    <w:name w:val="heading 6"/>
    <w:basedOn w:val="Normal"/>
    <w:next w:val="Normal"/>
    <w:rsid w:val="005469D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469DB"/>
    <w:pPr>
      <w:keepNext/>
      <w:keepLines/>
      <w:spacing w:before="480" w:after="120"/>
    </w:pPr>
    <w:rPr>
      <w:b/>
      <w:sz w:val="72"/>
      <w:szCs w:val="72"/>
    </w:rPr>
  </w:style>
  <w:style w:type="paragraph" w:styleId="Subtitle">
    <w:name w:val="Subtitle"/>
    <w:basedOn w:val="Normal"/>
    <w:next w:val="Normal"/>
    <w:rsid w:val="005469DB"/>
    <w:pPr>
      <w:keepNext/>
      <w:keepLines/>
      <w:spacing w:before="360" w:after="80"/>
    </w:pPr>
    <w:rPr>
      <w:rFonts w:ascii="Georgia" w:eastAsia="Georgia" w:hAnsi="Georgia" w:cs="Georgia"/>
      <w:i/>
      <w:color w:val="666666"/>
      <w:sz w:val="48"/>
      <w:szCs w:val="48"/>
    </w:rPr>
  </w:style>
  <w:style w:type="table" w:customStyle="1" w:styleId="2">
    <w:name w:val="2"/>
    <w:basedOn w:val="TableNormal"/>
    <w:rsid w:val="005469DB"/>
    <w:tblPr>
      <w:tblStyleRowBandSize w:val="1"/>
      <w:tblStyleColBandSize w:val="1"/>
      <w:tblCellMar>
        <w:left w:w="0" w:type="dxa"/>
        <w:right w:w="0" w:type="dxa"/>
      </w:tblCellMar>
    </w:tblPr>
  </w:style>
  <w:style w:type="table" w:customStyle="1" w:styleId="1">
    <w:name w:val="1"/>
    <w:basedOn w:val="TableNormal"/>
    <w:rsid w:val="005469DB"/>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644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EC7"/>
    <w:rPr>
      <w:rFonts w:ascii="Segoe UI" w:hAnsi="Segoe UI" w:cs="Segoe UI"/>
      <w:sz w:val="18"/>
      <w:szCs w:val="18"/>
    </w:rPr>
  </w:style>
  <w:style w:type="paragraph" w:styleId="Revision">
    <w:name w:val="Revision"/>
    <w:hidden/>
    <w:uiPriority w:val="99"/>
    <w:semiHidden/>
    <w:rsid w:val="00DE2841"/>
  </w:style>
  <w:style w:type="character" w:styleId="CommentReference">
    <w:name w:val="annotation reference"/>
    <w:basedOn w:val="DefaultParagraphFont"/>
    <w:uiPriority w:val="99"/>
    <w:semiHidden/>
    <w:unhideWhenUsed/>
    <w:rsid w:val="006A2908"/>
    <w:rPr>
      <w:sz w:val="16"/>
      <w:szCs w:val="16"/>
    </w:rPr>
  </w:style>
  <w:style w:type="paragraph" w:styleId="CommentText">
    <w:name w:val="annotation text"/>
    <w:basedOn w:val="Normal"/>
    <w:link w:val="CommentTextChar"/>
    <w:uiPriority w:val="99"/>
    <w:semiHidden/>
    <w:unhideWhenUsed/>
    <w:rsid w:val="006A2908"/>
    <w:rPr>
      <w:sz w:val="20"/>
      <w:szCs w:val="20"/>
    </w:rPr>
  </w:style>
  <w:style w:type="character" w:customStyle="1" w:styleId="CommentTextChar">
    <w:name w:val="Comment Text Char"/>
    <w:basedOn w:val="DefaultParagraphFont"/>
    <w:link w:val="CommentText"/>
    <w:uiPriority w:val="99"/>
    <w:semiHidden/>
    <w:rsid w:val="006A2908"/>
    <w:rPr>
      <w:sz w:val="20"/>
      <w:szCs w:val="20"/>
    </w:rPr>
  </w:style>
  <w:style w:type="paragraph" w:styleId="CommentSubject">
    <w:name w:val="annotation subject"/>
    <w:basedOn w:val="CommentText"/>
    <w:next w:val="CommentText"/>
    <w:link w:val="CommentSubjectChar"/>
    <w:uiPriority w:val="99"/>
    <w:semiHidden/>
    <w:unhideWhenUsed/>
    <w:rsid w:val="006A2908"/>
    <w:rPr>
      <w:b/>
      <w:bCs/>
    </w:rPr>
  </w:style>
  <w:style w:type="character" w:customStyle="1" w:styleId="CommentSubjectChar">
    <w:name w:val="Comment Subject Char"/>
    <w:basedOn w:val="CommentTextChar"/>
    <w:link w:val="CommentSubject"/>
    <w:uiPriority w:val="99"/>
    <w:semiHidden/>
    <w:rsid w:val="006A2908"/>
    <w:rPr>
      <w:b/>
      <w:bCs/>
      <w:sz w:val="20"/>
      <w:szCs w:val="20"/>
    </w:rPr>
  </w:style>
  <w:style w:type="paragraph" w:customStyle="1" w:styleId="CharChar7CharCharCharCharCharCharCharCharCharChar1">
    <w:name w:val="Char Char7 Char Char Char Char Char Char Char Char Char Char1"/>
    <w:basedOn w:val="Normal"/>
    <w:semiHidden/>
    <w:rsid w:val="00252E86"/>
    <w:pPr>
      <w:spacing w:after="160" w:line="240" w:lineRule="exact"/>
    </w:pPr>
    <w:rPr>
      <w:rFonts w:ascii="Arial" w:hAnsi="Arial"/>
      <w:sz w:val="22"/>
      <w:szCs w:val="22"/>
      <w:lang w:val="en-US"/>
    </w:rPr>
  </w:style>
  <w:style w:type="character" w:customStyle="1" w:styleId="normal-h1">
    <w:name w:val="normal-h1"/>
    <w:uiPriority w:val="99"/>
    <w:rsid w:val="00571064"/>
    <w:rPr>
      <w:rFonts w:ascii="Times New Roman" w:hAnsi="Times New Roman" w:cs="Times New Roman" w:hint="default"/>
      <w:sz w:val="28"/>
      <w:szCs w:val="28"/>
    </w:rPr>
  </w:style>
  <w:style w:type="paragraph" w:styleId="NormalWeb">
    <w:name w:val="Normal (Web)"/>
    <w:basedOn w:val="Normal"/>
    <w:uiPriority w:val="99"/>
    <w:unhideWhenUsed/>
    <w:rsid w:val="002626E2"/>
    <w:pPr>
      <w:spacing w:before="100" w:beforeAutospacing="1" w:after="100" w:afterAutospacing="1"/>
    </w:pPr>
    <w:rPr>
      <w:lang w:val="en-US"/>
    </w:rPr>
  </w:style>
  <w:style w:type="paragraph" w:styleId="Header">
    <w:name w:val="header"/>
    <w:basedOn w:val="Normal"/>
    <w:link w:val="HeaderChar"/>
    <w:uiPriority w:val="99"/>
    <w:unhideWhenUsed/>
    <w:rsid w:val="007B192D"/>
    <w:pPr>
      <w:tabs>
        <w:tab w:val="center" w:pos="4680"/>
        <w:tab w:val="right" w:pos="9360"/>
      </w:tabs>
    </w:pPr>
  </w:style>
  <w:style w:type="character" w:customStyle="1" w:styleId="HeaderChar">
    <w:name w:val="Header Char"/>
    <w:basedOn w:val="DefaultParagraphFont"/>
    <w:link w:val="Header"/>
    <w:uiPriority w:val="99"/>
    <w:rsid w:val="007B192D"/>
  </w:style>
  <w:style w:type="paragraph" w:styleId="Footer">
    <w:name w:val="footer"/>
    <w:basedOn w:val="Normal"/>
    <w:link w:val="FooterChar"/>
    <w:uiPriority w:val="99"/>
    <w:unhideWhenUsed/>
    <w:rsid w:val="007B192D"/>
    <w:pPr>
      <w:tabs>
        <w:tab w:val="center" w:pos="4680"/>
        <w:tab w:val="right" w:pos="9360"/>
      </w:tabs>
    </w:pPr>
  </w:style>
  <w:style w:type="character" w:customStyle="1" w:styleId="FooterChar">
    <w:name w:val="Footer Char"/>
    <w:basedOn w:val="DefaultParagraphFont"/>
    <w:link w:val="Footer"/>
    <w:uiPriority w:val="99"/>
    <w:rsid w:val="007B192D"/>
  </w:style>
  <w:style w:type="paragraph" w:styleId="ListParagraph">
    <w:name w:val="List Paragraph"/>
    <w:basedOn w:val="Normal"/>
    <w:uiPriority w:val="34"/>
    <w:qFormat/>
    <w:rsid w:val="0091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86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E6BF3-ECDB-4FEC-89AB-75EDA6AF1DBB}">
  <ds:schemaRefs>
    <ds:schemaRef ds:uri="http://schemas.openxmlformats.org/officeDocument/2006/bibliography"/>
  </ds:schemaRefs>
</ds:datastoreItem>
</file>

<file path=customXml/itemProps2.xml><?xml version="1.0" encoding="utf-8"?>
<ds:datastoreItem xmlns:ds="http://schemas.openxmlformats.org/officeDocument/2006/customXml" ds:itemID="{27A2E741-B8C8-42A8-B4D4-CE9CA10CAF50}"/>
</file>

<file path=customXml/itemProps3.xml><?xml version="1.0" encoding="utf-8"?>
<ds:datastoreItem xmlns:ds="http://schemas.openxmlformats.org/officeDocument/2006/customXml" ds:itemID="{369DB40A-E5AA-43CE-86C7-C14A0E1A6F0E}"/>
</file>

<file path=customXml/itemProps4.xml><?xml version="1.0" encoding="utf-8"?>
<ds:datastoreItem xmlns:ds="http://schemas.openxmlformats.org/officeDocument/2006/customXml" ds:itemID="{DFABB3C9-1FBB-458D-B25D-EE600C685BF5}"/>
</file>

<file path=docProps/app.xml><?xml version="1.0" encoding="utf-8"?>
<Properties xmlns="http://schemas.openxmlformats.org/officeDocument/2006/extended-properties" xmlns:vt="http://schemas.openxmlformats.org/officeDocument/2006/docPropsVTypes">
  <Template>Normal</Template>
  <TotalTime>143</TotalTime>
  <Pages>11</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BM</dc:creator>
  <cp:keywords/>
  <dc:description/>
  <cp:lastModifiedBy>Nguyen Thuy Ha</cp:lastModifiedBy>
  <cp:revision>12</cp:revision>
  <cp:lastPrinted>2022-05-10T04:08:00Z</cp:lastPrinted>
  <dcterms:created xsi:type="dcterms:W3CDTF">2022-05-06T04:27:00Z</dcterms:created>
  <dcterms:modified xsi:type="dcterms:W3CDTF">2022-05-13T01:57:00Z</dcterms:modified>
</cp:coreProperties>
</file>